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FB" w:rsidRPr="00F7304A" w:rsidRDefault="0012386B">
      <w:pPr>
        <w:ind w:firstLine="644"/>
        <w:jc w:val="center"/>
        <w:rPr>
          <w:rFonts w:cs="Times New Roman"/>
          <w:sz w:val="24"/>
          <w:szCs w:val="24"/>
        </w:rPr>
      </w:pPr>
      <w:r w:rsidRPr="00F7304A">
        <w:rPr>
          <w:rFonts w:eastAsia="Calibri" w:cs="Times New Roman"/>
          <w:b/>
          <w:bCs/>
          <w:sz w:val="24"/>
          <w:szCs w:val="24"/>
        </w:rPr>
        <w:t xml:space="preserve">ТЕХНИЧКА СПЕЦИФИКАЦИЈА </w:t>
      </w:r>
    </w:p>
    <w:p w:rsidR="002D3D51" w:rsidRPr="00F7304A" w:rsidRDefault="002D3D51" w:rsidP="002D3D51">
      <w:pPr>
        <w:ind w:firstLine="644"/>
        <w:jc w:val="center"/>
        <w:rPr>
          <w:rFonts w:cs="Times New Roman"/>
          <w:b/>
          <w:sz w:val="24"/>
          <w:szCs w:val="24"/>
          <w:lang w:val="sr-Cyrl-RS"/>
        </w:rPr>
      </w:pPr>
    </w:p>
    <w:p w:rsidR="00B91EFB" w:rsidRPr="00F7304A" w:rsidRDefault="002D3D51" w:rsidP="002D3D51">
      <w:pPr>
        <w:ind w:firstLine="644"/>
        <w:jc w:val="center"/>
        <w:rPr>
          <w:rFonts w:cs="Times New Roman"/>
          <w:b/>
          <w:sz w:val="24"/>
          <w:szCs w:val="24"/>
          <w:lang w:val="sr-Cyrl-RS"/>
        </w:rPr>
      </w:pPr>
      <w:r w:rsidRPr="00F7304A">
        <w:rPr>
          <w:rFonts w:cs="Times New Roman"/>
          <w:b/>
          <w:sz w:val="24"/>
          <w:szCs w:val="24"/>
          <w:lang w:val="sr-Cyrl-RS"/>
        </w:rPr>
        <w:t xml:space="preserve">ЈН број 42/22 </w:t>
      </w:r>
    </w:p>
    <w:p w:rsidR="002D3D51" w:rsidRPr="00F7304A" w:rsidRDefault="002D3D51" w:rsidP="002D3D51">
      <w:pPr>
        <w:ind w:firstLine="644"/>
        <w:jc w:val="center"/>
        <w:rPr>
          <w:rFonts w:cs="Times New Roman"/>
          <w:sz w:val="24"/>
          <w:szCs w:val="24"/>
          <w:lang w:val="sr-Cyrl-RS"/>
        </w:rPr>
      </w:pPr>
    </w:p>
    <w:p w:rsidR="00B91EFB" w:rsidRPr="00F7304A" w:rsidRDefault="0012386B" w:rsidP="00AC258F">
      <w:pPr>
        <w:ind w:left="737"/>
        <w:jc w:val="both"/>
        <w:rPr>
          <w:rFonts w:cs="Times New Roman"/>
          <w:sz w:val="24"/>
          <w:szCs w:val="24"/>
        </w:rPr>
      </w:pPr>
      <w:r w:rsidRPr="00F7304A">
        <w:rPr>
          <w:rFonts w:cs="Times New Roman"/>
          <w:b/>
          <w:bCs/>
          <w:sz w:val="24"/>
          <w:szCs w:val="24"/>
        </w:rPr>
        <w:t xml:space="preserve">Предмет јавне набавке је набавка радова - Санација </w:t>
      </w:r>
      <w:r w:rsidR="00212161">
        <w:rPr>
          <w:rFonts w:cs="Times New Roman"/>
          <w:b/>
          <w:bCs/>
          <w:sz w:val="24"/>
          <w:szCs w:val="24"/>
          <w:lang w:val="sr-Cyrl-RS"/>
        </w:rPr>
        <w:t xml:space="preserve">и реконструкција </w:t>
      </w:r>
      <w:r w:rsidRPr="00F7304A">
        <w:rPr>
          <w:rFonts w:cs="Times New Roman"/>
          <w:b/>
          <w:bCs/>
          <w:sz w:val="24"/>
          <w:szCs w:val="24"/>
        </w:rPr>
        <w:t xml:space="preserve">моторног и лимарског одељења </w:t>
      </w:r>
      <w:r w:rsidR="002D3D51" w:rsidRPr="00F7304A">
        <w:rPr>
          <w:rFonts w:cs="Times New Roman"/>
          <w:b/>
          <w:bCs/>
          <w:sz w:val="24"/>
          <w:szCs w:val="24"/>
        </w:rPr>
        <w:t>–</w:t>
      </w:r>
      <w:r w:rsidRPr="00F7304A">
        <w:rPr>
          <w:rFonts w:cs="Times New Roman"/>
          <w:b/>
          <w:bCs/>
          <w:sz w:val="24"/>
          <w:szCs w:val="24"/>
        </w:rPr>
        <w:t xml:space="preserve"> </w:t>
      </w:r>
      <w:r w:rsidRPr="00F7304A">
        <w:rPr>
          <w:rFonts w:cs="Times New Roman"/>
          <w:b/>
          <w:bCs/>
          <w:sz w:val="24"/>
          <w:szCs w:val="24"/>
          <w:lang w:val="sr-Latn-RS"/>
        </w:rPr>
        <w:t>I</w:t>
      </w:r>
      <w:r w:rsidR="002D3D51" w:rsidRPr="00F7304A">
        <w:rPr>
          <w:rFonts w:cs="Times New Roman"/>
          <w:b/>
          <w:bCs/>
          <w:sz w:val="24"/>
          <w:szCs w:val="24"/>
        </w:rPr>
        <w:t xml:space="preserve">I </w:t>
      </w:r>
      <w:r w:rsidRPr="00F7304A">
        <w:rPr>
          <w:rFonts w:cs="Times New Roman"/>
          <w:b/>
          <w:bCs/>
          <w:sz w:val="24"/>
          <w:szCs w:val="24"/>
        </w:rPr>
        <w:t xml:space="preserve">фаза </w:t>
      </w:r>
    </w:p>
    <w:p w:rsidR="00B91EFB" w:rsidRPr="00F7304A" w:rsidRDefault="00B91EFB">
      <w:pPr>
        <w:pStyle w:val="ListParagraph"/>
        <w:spacing w:line="276" w:lineRule="auto"/>
        <w:ind w:left="1004"/>
        <w:jc w:val="both"/>
        <w:rPr>
          <w:rFonts w:eastAsia="Calibri" w:cs="Times New Roman"/>
          <w:sz w:val="24"/>
          <w:szCs w:val="24"/>
        </w:rPr>
      </w:pPr>
    </w:p>
    <w:p w:rsidR="00B91EFB" w:rsidRPr="00F7304A" w:rsidRDefault="0012386B" w:rsidP="00AC258F">
      <w:pPr>
        <w:spacing w:line="276" w:lineRule="auto"/>
        <w:ind w:firstLine="708"/>
        <w:jc w:val="both"/>
        <w:rPr>
          <w:rFonts w:cs="Times New Roman"/>
          <w:sz w:val="24"/>
          <w:szCs w:val="24"/>
        </w:rPr>
      </w:pPr>
      <w:r w:rsidRPr="00F7304A">
        <w:rPr>
          <w:rFonts w:eastAsia="Calibri" w:cs="Times New Roman"/>
          <w:b/>
          <w:bCs/>
          <w:sz w:val="24"/>
          <w:szCs w:val="24"/>
        </w:rPr>
        <w:t xml:space="preserve">1. ОПИС РАДОВА: </w:t>
      </w:r>
    </w:p>
    <w:p w:rsidR="002D3D51" w:rsidRPr="00F7304A" w:rsidRDefault="0012386B">
      <w:pPr>
        <w:pStyle w:val="ListParagraph"/>
        <w:spacing w:after="200"/>
        <w:ind w:left="709"/>
        <w:jc w:val="both"/>
        <w:rPr>
          <w:rFonts w:eastAsia="Calibri" w:cs="Times New Roman"/>
          <w:sz w:val="24"/>
          <w:szCs w:val="24"/>
        </w:rPr>
      </w:pPr>
      <w:r w:rsidRPr="00F7304A">
        <w:rPr>
          <w:rFonts w:cs="Times New Roman"/>
          <w:sz w:val="24"/>
          <w:szCs w:val="24"/>
        </w:rPr>
        <w:t>Санација</w:t>
      </w:r>
      <w:r w:rsidR="00212161">
        <w:rPr>
          <w:rFonts w:cs="Times New Roman"/>
          <w:sz w:val="24"/>
          <w:szCs w:val="24"/>
          <w:lang w:val="sr-Cyrl-RS"/>
        </w:rPr>
        <w:t xml:space="preserve"> и реконструкција </w:t>
      </w:r>
      <w:r w:rsidRPr="00F7304A">
        <w:rPr>
          <w:rFonts w:cs="Times New Roman"/>
          <w:sz w:val="24"/>
          <w:szCs w:val="24"/>
        </w:rPr>
        <w:t xml:space="preserve">моторног и лимарског одељења </w:t>
      </w:r>
      <w:r w:rsidRPr="00F7304A">
        <w:rPr>
          <w:rFonts w:eastAsia="Calibri" w:cs="Times New Roman"/>
          <w:sz w:val="24"/>
          <w:szCs w:val="24"/>
        </w:rPr>
        <w:t xml:space="preserve">на к.п.786/1 К.О. Нови Сад 4 на основу Идејног пројекта (ИДП), Решења о одобрењу извођења радова и Пројекта за извођење (ПЗИ) – </w:t>
      </w:r>
      <w:r w:rsidRPr="00F7304A">
        <w:rPr>
          <w:rFonts w:eastAsia="Calibri" w:cs="Times New Roman"/>
          <w:sz w:val="24"/>
          <w:szCs w:val="24"/>
          <w:lang w:val="sr-Latn-RS"/>
        </w:rPr>
        <w:t>I</w:t>
      </w:r>
      <w:r w:rsidR="002D3D51" w:rsidRPr="00F7304A">
        <w:rPr>
          <w:rFonts w:eastAsia="Calibri" w:cs="Times New Roman"/>
          <w:sz w:val="24"/>
          <w:szCs w:val="24"/>
          <w:lang w:val="sr-Latn-RS"/>
        </w:rPr>
        <w:t>I</w:t>
      </w:r>
      <w:r w:rsidRPr="00F7304A">
        <w:rPr>
          <w:rFonts w:eastAsia="Calibri" w:cs="Times New Roman"/>
          <w:sz w:val="24"/>
          <w:szCs w:val="24"/>
          <w:lang w:val="sr-Latn-RS"/>
        </w:rPr>
        <w:t xml:space="preserve"> </w:t>
      </w:r>
      <w:r w:rsidRPr="00F7304A">
        <w:rPr>
          <w:rFonts w:eastAsia="Calibri" w:cs="Times New Roman"/>
          <w:sz w:val="24"/>
          <w:szCs w:val="24"/>
        </w:rPr>
        <w:t>фаза</w:t>
      </w:r>
      <w:r w:rsidR="002D3D51" w:rsidRPr="00F7304A">
        <w:rPr>
          <w:rFonts w:eastAsia="Calibri" w:cs="Times New Roman"/>
          <w:sz w:val="24"/>
          <w:szCs w:val="24"/>
        </w:rPr>
        <w:t>.</w:t>
      </w:r>
    </w:p>
    <w:p w:rsidR="002D3D51" w:rsidRPr="00F7304A" w:rsidRDefault="001B50CE" w:rsidP="002D3D51">
      <w:pPr>
        <w:ind w:left="708"/>
        <w:rPr>
          <w:rFonts w:eastAsia="Calibri" w:cs="Times New Roman"/>
          <w:sz w:val="24"/>
          <w:szCs w:val="24"/>
          <w:lang w:val="sr-Cyrl-CS"/>
        </w:rPr>
      </w:pPr>
      <w:r w:rsidRPr="00F7304A">
        <w:rPr>
          <w:rFonts w:cs="Times New Roman"/>
          <w:noProof/>
          <w:sz w:val="24"/>
          <w:szCs w:val="24"/>
          <w:lang w:val="sr-Cyrl-CS"/>
        </w:rPr>
        <w:t xml:space="preserve">Радове </w:t>
      </w:r>
      <w:r w:rsidR="002D3D51" w:rsidRPr="00F7304A">
        <w:rPr>
          <w:rFonts w:eastAsia="Calibri" w:cs="Times New Roman"/>
          <w:noProof/>
          <w:sz w:val="24"/>
          <w:szCs w:val="24"/>
          <w:lang w:val="sr-Cyrl-CS"/>
        </w:rPr>
        <w:t xml:space="preserve">извести </w:t>
      </w:r>
      <w:r w:rsidR="002D3D51" w:rsidRPr="00F7304A">
        <w:rPr>
          <w:rFonts w:eastAsia="Calibri" w:cs="Times New Roman"/>
          <w:sz w:val="24"/>
          <w:szCs w:val="24"/>
          <w:lang w:val="sr-Cyrl-CS"/>
        </w:rPr>
        <w:t>на основу следеће техничке документације:</w:t>
      </w:r>
    </w:p>
    <w:p w:rsidR="002D3D51" w:rsidRPr="00F7304A" w:rsidRDefault="002D3D51" w:rsidP="002D3D51">
      <w:pPr>
        <w:pStyle w:val="ListParagraph"/>
        <w:numPr>
          <w:ilvl w:val="0"/>
          <w:numId w:val="3"/>
        </w:numPr>
        <w:suppressAutoHyphens w:val="0"/>
        <w:jc w:val="both"/>
        <w:rPr>
          <w:rFonts w:eastAsia="Calibri" w:cs="Times New Roman"/>
          <w:sz w:val="24"/>
          <w:szCs w:val="24"/>
          <w:lang w:val="sr-Cyrl-CS"/>
        </w:rPr>
      </w:pPr>
      <w:r w:rsidRPr="00F7304A">
        <w:rPr>
          <w:rFonts w:eastAsia="Calibri" w:cs="Times New Roman"/>
          <w:sz w:val="24"/>
          <w:szCs w:val="24"/>
          <w:lang w:val="sr-Cyrl-CS"/>
        </w:rPr>
        <w:t>Идејног пројекта ИДП</w:t>
      </w:r>
      <w:r w:rsidRPr="00F7304A">
        <w:rPr>
          <w:rFonts w:eastAsia="Calibri" w:cs="Times New Roman"/>
          <w:sz w:val="24"/>
          <w:szCs w:val="24"/>
          <w:lang w:val="sr-Latn-RS"/>
        </w:rPr>
        <w:t xml:space="preserve"> </w:t>
      </w:r>
      <w:r w:rsidRPr="00F7304A">
        <w:rPr>
          <w:rFonts w:eastAsia="Calibri" w:cs="Times New Roman"/>
          <w:sz w:val="24"/>
          <w:szCs w:val="24"/>
          <w:lang w:val="sr-Cyrl-CS"/>
        </w:rPr>
        <w:t>02/00/2020 који је израдила фирма „Потез-инг</w:t>
      </w:r>
      <w:r w:rsidRPr="00F7304A">
        <w:rPr>
          <w:rFonts w:eastAsia="Calibri" w:cs="Times New Roman"/>
          <w:sz w:val="24"/>
          <w:szCs w:val="24"/>
          <w:lang w:val="sr-Latn-RS"/>
        </w:rPr>
        <w:t xml:space="preserve">“ </w:t>
      </w:r>
      <w:r w:rsidRPr="00F7304A">
        <w:rPr>
          <w:rFonts w:eastAsia="Calibri" w:cs="Times New Roman"/>
          <w:sz w:val="24"/>
          <w:szCs w:val="24"/>
          <w:lang w:val="sr-Cyrl-RS"/>
        </w:rPr>
        <w:t>из Новог Сада</w:t>
      </w:r>
      <w:r w:rsidRPr="00F7304A">
        <w:rPr>
          <w:rFonts w:eastAsia="Calibri" w:cs="Times New Roman"/>
          <w:sz w:val="24"/>
          <w:szCs w:val="24"/>
          <w:lang w:val="sr-Latn-RS"/>
        </w:rPr>
        <w:t>,</w:t>
      </w:r>
    </w:p>
    <w:p w:rsidR="002D3D51" w:rsidRPr="00F7304A" w:rsidRDefault="002D3D51" w:rsidP="002D3D51">
      <w:pPr>
        <w:pStyle w:val="ListParagraph"/>
        <w:numPr>
          <w:ilvl w:val="0"/>
          <w:numId w:val="3"/>
        </w:numPr>
        <w:suppressAutoHyphens w:val="0"/>
        <w:jc w:val="both"/>
        <w:rPr>
          <w:rFonts w:eastAsia="Calibri" w:cs="Times New Roman"/>
          <w:sz w:val="24"/>
          <w:szCs w:val="24"/>
          <w:lang w:val="sr-Cyrl-CS"/>
        </w:rPr>
      </w:pPr>
      <w:r w:rsidRPr="00F7304A">
        <w:rPr>
          <w:rFonts w:eastAsia="Calibri" w:cs="Times New Roman"/>
          <w:sz w:val="24"/>
          <w:szCs w:val="24"/>
          <w:lang w:val="sr-Cyrl-RS"/>
        </w:rPr>
        <w:t>Решења о одобрењу извођења радова бр.</w:t>
      </w:r>
      <w:r w:rsidRPr="00F7304A">
        <w:rPr>
          <w:rFonts w:cs="Times New Roman"/>
          <w:bCs/>
          <w:sz w:val="24"/>
          <w:szCs w:val="24"/>
        </w:rPr>
        <w:t xml:space="preserve"> ROP-NSD-20266-ISAWHA-2/2020 </w:t>
      </w:r>
      <w:r w:rsidRPr="00F7304A">
        <w:rPr>
          <w:rFonts w:eastAsia="Calibri" w:cs="Times New Roman"/>
          <w:sz w:val="24"/>
          <w:szCs w:val="24"/>
          <w:lang w:val="sr-Cyrl-RS"/>
        </w:rPr>
        <w:t>које је издала Градска управа за урбанизам и грађевинске послове града Новог Сада</w:t>
      </w:r>
      <w:r w:rsidRPr="00F7304A">
        <w:rPr>
          <w:rFonts w:eastAsia="Calibri" w:cs="Times New Roman"/>
          <w:sz w:val="24"/>
          <w:szCs w:val="24"/>
          <w:lang w:val="sr-Latn-RS"/>
        </w:rPr>
        <w:t>,</w:t>
      </w:r>
    </w:p>
    <w:p w:rsidR="00B91EFB" w:rsidRPr="00F7304A" w:rsidRDefault="002D3D51" w:rsidP="002D3D51">
      <w:pPr>
        <w:pStyle w:val="ListParagraph"/>
        <w:numPr>
          <w:ilvl w:val="0"/>
          <w:numId w:val="3"/>
        </w:numPr>
        <w:spacing w:after="200"/>
        <w:jc w:val="both"/>
        <w:rPr>
          <w:rFonts w:eastAsia="Calibri" w:cs="Times New Roman"/>
          <w:sz w:val="24"/>
          <w:szCs w:val="24"/>
        </w:rPr>
      </w:pPr>
      <w:r w:rsidRPr="00F7304A">
        <w:rPr>
          <w:rFonts w:eastAsia="Calibri" w:cs="Times New Roman"/>
          <w:sz w:val="24"/>
          <w:szCs w:val="24"/>
          <w:lang w:val="sr-Cyrl-CS"/>
        </w:rPr>
        <w:t>Пројекта за извођење P</w:t>
      </w:r>
      <w:r w:rsidRPr="00F7304A">
        <w:rPr>
          <w:rFonts w:eastAsia="Calibri" w:cs="Times New Roman"/>
          <w:sz w:val="24"/>
          <w:szCs w:val="24"/>
          <w:lang w:val="sr-Latn-RS"/>
        </w:rPr>
        <w:t xml:space="preserve">ZI </w:t>
      </w:r>
      <w:r w:rsidRPr="00F7304A">
        <w:rPr>
          <w:rFonts w:eastAsia="Calibri" w:cs="Times New Roman"/>
          <w:sz w:val="24"/>
          <w:szCs w:val="24"/>
          <w:lang w:val="sr-Cyrl-CS"/>
        </w:rPr>
        <w:t>02/00/2020 који је израдила фирма „Потез-инг</w:t>
      </w:r>
      <w:r w:rsidRPr="00F7304A">
        <w:rPr>
          <w:rFonts w:eastAsia="Calibri" w:cs="Times New Roman"/>
          <w:sz w:val="24"/>
          <w:szCs w:val="24"/>
          <w:lang w:val="sr-Latn-RS"/>
        </w:rPr>
        <w:t xml:space="preserve">“ </w:t>
      </w:r>
      <w:r w:rsidRPr="00F7304A">
        <w:rPr>
          <w:rFonts w:eastAsia="Calibri" w:cs="Times New Roman"/>
          <w:sz w:val="24"/>
          <w:szCs w:val="24"/>
          <w:lang w:val="sr-Cyrl-RS"/>
        </w:rPr>
        <w:t>из Новог Сада</w:t>
      </w:r>
      <w:r w:rsidRPr="00F7304A">
        <w:rPr>
          <w:rFonts w:eastAsia="Calibri" w:cs="Times New Roman"/>
          <w:sz w:val="24"/>
          <w:szCs w:val="24"/>
          <w:lang w:val="sr-Latn-RS"/>
        </w:rPr>
        <w:t>.</w:t>
      </w:r>
      <w:r w:rsidR="0012386B" w:rsidRPr="00F7304A">
        <w:rPr>
          <w:rFonts w:eastAsia="Calibri" w:cs="Times New Roman"/>
          <w:sz w:val="24"/>
          <w:szCs w:val="24"/>
        </w:rPr>
        <w:t xml:space="preserve"> </w:t>
      </w:r>
    </w:p>
    <w:p w:rsidR="002D3D51" w:rsidRPr="00F7304A" w:rsidRDefault="002D3D51" w:rsidP="002D3D51">
      <w:pPr>
        <w:pStyle w:val="ListParagraph"/>
        <w:spacing w:after="200"/>
        <w:ind w:left="709"/>
        <w:jc w:val="both"/>
        <w:rPr>
          <w:rFonts w:cs="Times New Roman"/>
          <w:sz w:val="24"/>
          <w:szCs w:val="24"/>
        </w:rPr>
      </w:pPr>
    </w:p>
    <w:p w:rsidR="00B91EFB" w:rsidRPr="00F7304A" w:rsidRDefault="0012386B">
      <w:pPr>
        <w:pStyle w:val="ListParagraph"/>
        <w:numPr>
          <w:ilvl w:val="1"/>
          <w:numId w:val="1"/>
        </w:numPr>
        <w:spacing w:after="200" w:line="276" w:lineRule="auto"/>
        <w:ind w:left="1134" w:hanging="397"/>
        <w:jc w:val="both"/>
        <w:rPr>
          <w:rFonts w:cs="Times New Roman"/>
          <w:b/>
          <w:bCs/>
          <w:sz w:val="24"/>
          <w:szCs w:val="24"/>
        </w:rPr>
      </w:pPr>
      <w:r w:rsidRPr="00F7304A">
        <w:rPr>
          <w:rFonts w:eastAsia="Calibri" w:cs="Times New Roman"/>
          <w:b/>
          <w:bCs/>
          <w:sz w:val="24"/>
          <w:szCs w:val="24"/>
        </w:rPr>
        <w:t xml:space="preserve">ПОСТОЈЕЋЕ СТАЊЕ </w:t>
      </w:r>
    </w:p>
    <w:p w:rsidR="0029031F" w:rsidRPr="00F7304A" w:rsidRDefault="0029031F" w:rsidP="0029031F">
      <w:pPr>
        <w:ind w:left="708"/>
        <w:jc w:val="both"/>
        <w:rPr>
          <w:rFonts w:eastAsia="Calibri" w:cs="Times New Roman"/>
          <w:noProof/>
          <w:sz w:val="24"/>
          <w:szCs w:val="24"/>
          <w:lang w:val="sr-Cyrl-CS"/>
        </w:rPr>
      </w:pPr>
      <w:r w:rsidRPr="00F7304A">
        <w:rPr>
          <w:rFonts w:eastAsia="Calibri" w:cs="Times New Roman"/>
          <w:noProof/>
          <w:sz w:val="24"/>
          <w:szCs w:val="24"/>
          <w:lang w:val="sr-Cyrl-CS"/>
        </w:rPr>
        <w:t>Постојећи објекат, односно Лимарско и Моторно одељење као предмет пројекта санације и реконструкције у оквиру комплекса Наручиоца чини преднапрегнуто - армиранобетонска конструкција од три брода приземне спратности, са растером стубова од ~18м једног брода, дужине ~68м. У основи објекат заузима површину од 3862</w:t>
      </w:r>
      <w:r w:rsidRPr="00F7304A">
        <w:rPr>
          <w:rFonts w:eastAsia="Calibri" w:cs="Times New Roman"/>
          <w:noProof/>
          <w:sz w:val="24"/>
          <w:szCs w:val="24"/>
          <w:lang w:val="sr-Latn-RS"/>
        </w:rPr>
        <w:t xml:space="preserve"> m</w:t>
      </w:r>
      <w:r w:rsidRPr="00F7304A">
        <w:rPr>
          <w:rFonts w:eastAsia="Calibri" w:cs="Times New Roman"/>
          <w:noProof/>
          <w:sz w:val="24"/>
          <w:szCs w:val="24"/>
          <w:lang w:val="sr-Cyrl-CS"/>
        </w:rPr>
        <w:t>² бруто, од чега део који је предмет пројекта санације и реконструкције заузима површину од 2542</w:t>
      </w:r>
      <w:r w:rsidRPr="00F7304A">
        <w:rPr>
          <w:rFonts w:eastAsia="Calibri" w:cs="Times New Roman"/>
          <w:noProof/>
          <w:sz w:val="24"/>
          <w:szCs w:val="24"/>
          <w:lang w:val="sr-Latn-RS"/>
        </w:rPr>
        <w:t xml:space="preserve"> m</w:t>
      </w:r>
      <w:r w:rsidRPr="00F7304A">
        <w:rPr>
          <w:rFonts w:eastAsia="Calibri" w:cs="Times New Roman"/>
          <w:noProof/>
          <w:sz w:val="24"/>
          <w:szCs w:val="24"/>
          <w:lang w:val="sr-Cyrl-CS"/>
        </w:rPr>
        <w:t>² бруто. У функционалном смислу објекат је подељен у три независне целине</w:t>
      </w:r>
      <w:r w:rsidRPr="00F7304A">
        <w:rPr>
          <w:rFonts w:eastAsia="Calibri" w:cs="Times New Roman"/>
          <w:noProof/>
          <w:sz w:val="24"/>
          <w:szCs w:val="24"/>
          <w:lang w:val="sr-Latn-RS"/>
        </w:rPr>
        <w:t>:</w:t>
      </w:r>
      <w:r w:rsidRPr="00F7304A">
        <w:rPr>
          <w:rFonts w:eastAsia="Calibri" w:cs="Times New Roman"/>
          <w:noProof/>
          <w:sz w:val="24"/>
          <w:szCs w:val="24"/>
          <w:lang w:val="sr-Cyrl-CS"/>
        </w:rPr>
        <w:t xml:space="preserve"> Лимарско одељење, Моторно одељење и одељење намењено перионици и </w:t>
      </w:r>
      <w:r w:rsidRPr="00F7304A">
        <w:rPr>
          <w:rFonts w:eastAsia="Calibri" w:cs="Times New Roman"/>
          <w:noProof/>
          <w:sz w:val="24"/>
          <w:szCs w:val="24"/>
          <w:lang w:val="sr-Cyrl-RS"/>
        </w:rPr>
        <w:t>дијагностици</w:t>
      </w:r>
      <w:r w:rsidRPr="00F7304A">
        <w:rPr>
          <w:rFonts w:eastAsia="Calibri" w:cs="Times New Roman"/>
          <w:noProof/>
          <w:sz w:val="24"/>
          <w:szCs w:val="24"/>
          <w:lang w:val="sr-Cyrl-CS"/>
        </w:rPr>
        <w:t xml:space="preserve"> возила. Пројектом санације и реконструкције обухваћен је већи део објекта, односно Лимарско и Моторно одељење како је назначено у графичкој документацији. Визуелним прегледом објекта и конструкције установљено је да је објекат функционалан те да се у њему свакодневно обављају поменуте делатности. Носивост и стабилност основног конструктивног система није угрожена  док је функционалност објекта у знатној мери отежана због застарелих елемената архитектуре. Постојеће инсталације су у доста лошем стању, технички застареле и енергетски неефикасне. </w:t>
      </w:r>
    </w:p>
    <w:p w:rsidR="0029031F" w:rsidRPr="00F7304A" w:rsidRDefault="0029031F" w:rsidP="0029031F">
      <w:pPr>
        <w:pStyle w:val="ListParagraph"/>
        <w:ind w:left="1004"/>
        <w:rPr>
          <w:rFonts w:eastAsia="Calibri" w:cs="Times New Roman"/>
          <w:noProof/>
          <w:sz w:val="24"/>
          <w:szCs w:val="24"/>
          <w:lang w:val="sr-Cyrl-CS"/>
        </w:rPr>
      </w:pPr>
    </w:p>
    <w:p w:rsidR="00B91EFB" w:rsidRPr="00F7304A" w:rsidRDefault="0012386B" w:rsidP="0029031F">
      <w:pPr>
        <w:pStyle w:val="ListParagraph"/>
        <w:spacing w:after="200"/>
        <w:ind w:left="709"/>
        <w:jc w:val="both"/>
        <w:rPr>
          <w:rFonts w:eastAsia="Calibri" w:cs="Times New Roman"/>
          <w:sz w:val="24"/>
          <w:szCs w:val="24"/>
        </w:rPr>
      </w:pPr>
      <w:r w:rsidRPr="00F7304A">
        <w:rPr>
          <w:rFonts w:eastAsia="Calibri" w:cs="Times New Roman"/>
          <w:sz w:val="24"/>
          <w:szCs w:val="24"/>
        </w:rPr>
        <w:t xml:space="preserve"> </w:t>
      </w:r>
    </w:p>
    <w:p w:rsidR="00B91EFB" w:rsidRPr="00F7304A" w:rsidRDefault="0012386B">
      <w:pPr>
        <w:pStyle w:val="ListParagraph"/>
        <w:numPr>
          <w:ilvl w:val="1"/>
          <w:numId w:val="1"/>
        </w:numPr>
        <w:tabs>
          <w:tab w:val="left" w:pos="1140"/>
        </w:tabs>
        <w:spacing w:after="200" w:line="276" w:lineRule="auto"/>
        <w:ind w:left="709" w:firstLine="0"/>
        <w:jc w:val="both"/>
        <w:rPr>
          <w:rFonts w:cs="Times New Roman"/>
          <w:b/>
          <w:bCs/>
          <w:sz w:val="24"/>
          <w:szCs w:val="24"/>
        </w:rPr>
      </w:pPr>
      <w:r w:rsidRPr="00F7304A">
        <w:rPr>
          <w:rFonts w:eastAsia="Calibri" w:cs="Times New Roman"/>
          <w:b/>
          <w:bCs/>
          <w:sz w:val="24"/>
          <w:szCs w:val="24"/>
        </w:rPr>
        <w:t xml:space="preserve">НОВОПРОЈЕКТОВАНО СТАЊЕ </w:t>
      </w:r>
    </w:p>
    <w:p w:rsidR="0029031F" w:rsidRPr="00F7304A" w:rsidRDefault="0029031F" w:rsidP="0029031F">
      <w:pPr>
        <w:ind w:left="708"/>
        <w:jc w:val="both"/>
        <w:rPr>
          <w:rFonts w:eastAsia="Calibri" w:cs="Times New Roman"/>
          <w:noProof/>
          <w:sz w:val="24"/>
          <w:szCs w:val="24"/>
          <w:lang w:val="sr-Cyrl-CS"/>
        </w:rPr>
      </w:pPr>
      <w:r w:rsidRPr="00F7304A">
        <w:rPr>
          <w:rFonts w:eastAsia="Calibri" w:cs="Times New Roman"/>
          <w:noProof/>
          <w:sz w:val="24"/>
          <w:szCs w:val="24"/>
          <w:lang w:val="sr-Cyrl-CS"/>
        </w:rPr>
        <w:t xml:space="preserve">Пројектом санације и реконструкције предвиђено је да се заменом машинске и електро опреме унапреди енергетска ефикасност објекта. Пројектом није предвиђено повећање капацитета потрошача у објекту, те се интервенције на машинским инсталацијама своде на замену дотрајале опреме и унапређење у енергетској ефикасности објекта, док се у електроенергетским инсталацијама интервенције у објекту односе на замену расвете и обезбеђење напајања новопројектоване машинске опреме. Предвиђени су и потпуно нови уређаји за грејање, вентилацију и климатизацију са циљем да се постигну што оптималнији услови рада у радионичким халама, а да притом буду и енергетски врло ефикасни. </w:t>
      </w:r>
    </w:p>
    <w:p w:rsidR="0029031F" w:rsidRPr="00F7304A" w:rsidRDefault="0029031F" w:rsidP="0029031F">
      <w:pPr>
        <w:spacing w:after="200"/>
        <w:ind w:left="708"/>
        <w:jc w:val="both"/>
        <w:rPr>
          <w:rFonts w:eastAsia="Calibri" w:cs="Times New Roman"/>
          <w:noProof/>
          <w:sz w:val="24"/>
          <w:szCs w:val="24"/>
          <w:lang w:val="sr-Cyrl-CS"/>
        </w:rPr>
      </w:pPr>
      <w:r w:rsidRPr="00F7304A">
        <w:rPr>
          <w:rFonts w:eastAsia="Calibri" w:cs="Times New Roman"/>
          <w:noProof/>
          <w:sz w:val="24"/>
          <w:szCs w:val="24"/>
          <w:lang w:val="sr-Cyrl-CS"/>
        </w:rPr>
        <w:t xml:space="preserve">Од унутрашњих радова на реконструкцији и санацији пројектом се обухватају радови на санацији бетонских површина на плафону након бушења и постављања анкера мембране крова, као и хигијенско кречење бочног зида и плафонских површина. </w:t>
      </w:r>
    </w:p>
    <w:p w:rsidR="00B91EFB" w:rsidRPr="00F7304A" w:rsidRDefault="00B91EFB">
      <w:pPr>
        <w:pStyle w:val="ListParagraph"/>
        <w:spacing w:after="200" w:line="276" w:lineRule="auto"/>
        <w:ind w:left="709"/>
        <w:jc w:val="both"/>
        <w:rPr>
          <w:rFonts w:cs="Times New Roman"/>
          <w:b/>
          <w:bCs/>
          <w:sz w:val="24"/>
          <w:szCs w:val="24"/>
          <w:lang w:val="sr-Latn-RS"/>
        </w:rPr>
      </w:pPr>
    </w:p>
    <w:p w:rsidR="005862E8" w:rsidRPr="00F7304A" w:rsidRDefault="005862E8" w:rsidP="005862E8">
      <w:pPr>
        <w:pStyle w:val="ListParagraph"/>
        <w:spacing w:after="200" w:line="276" w:lineRule="auto"/>
        <w:ind w:left="1134"/>
        <w:jc w:val="both"/>
        <w:rPr>
          <w:rFonts w:cs="Times New Roman"/>
          <w:b/>
          <w:bCs/>
          <w:sz w:val="24"/>
          <w:szCs w:val="24"/>
        </w:rPr>
      </w:pPr>
    </w:p>
    <w:p w:rsidR="00B91EFB" w:rsidRPr="00F7304A" w:rsidRDefault="0012386B">
      <w:pPr>
        <w:pStyle w:val="ListParagraph"/>
        <w:numPr>
          <w:ilvl w:val="1"/>
          <w:numId w:val="1"/>
        </w:numPr>
        <w:spacing w:after="200" w:line="276" w:lineRule="auto"/>
        <w:ind w:left="1134" w:hanging="397"/>
        <w:jc w:val="both"/>
        <w:rPr>
          <w:rFonts w:cs="Times New Roman"/>
          <w:b/>
          <w:bCs/>
          <w:sz w:val="24"/>
          <w:szCs w:val="24"/>
        </w:rPr>
      </w:pPr>
      <w:r w:rsidRPr="00F7304A">
        <w:rPr>
          <w:rFonts w:eastAsia="Calibri" w:cs="Times New Roman"/>
          <w:b/>
          <w:bCs/>
          <w:sz w:val="24"/>
          <w:szCs w:val="24"/>
        </w:rPr>
        <w:t xml:space="preserve">УПОРЕДНО СТАЊЕ </w:t>
      </w:r>
    </w:p>
    <w:p w:rsidR="0029031F" w:rsidRPr="00F7304A" w:rsidRDefault="0029031F" w:rsidP="0029031F">
      <w:pPr>
        <w:spacing w:after="200"/>
        <w:ind w:left="708" w:firstLine="29"/>
        <w:jc w:val="both"/>
        <w:rPr>
          <w:rFonts w:eastAsia="Calibri" w:cs="Times New Roman"/>
          <w:noProof/>
          <w:sz w:val="24"/>
          <w:szCs w:val="24"/>
          <w:lang w:val="sr-Cyrl-CS"/>
        </w:rPr>
      </w:pPr>
      <w:r w:rsidRPr="00F7304A">
        <w:rPr>
          <w:rFonts w:eastAsia="Calibri" w:cs="Times New Roman"/>
          <w:noProof/>
          <w:sz w:val="24"/>
          <w:szCs w:val="24"/>
          <w:lang w:val="sr-Cyrl-CS"/>
        </w:rPr>
        <w:t xml:space="preserve">Циљ пројектом датог решења на санацији и реконструкцији Лимарског и Моторног одељења  јесте повећање енергетског разреда објекта док функционалност, габарити и капацитет објекта остају непромењени.  </w:t>
      </w:r>
    </w:p>
    <w:p w:rsidR="00B91EFB" w:rsidRPr="00F7304A" w:rsidRDefault="00B91EFB">
      <w:pPr>
        <w:pStyle w:val="ListParagraph"/>
        <w:spacing w:after="200"/>
        <w:ind w:left="709"/>
        <w:jc w:val="both"/>
        <w:rPr>
          <w:rFonts w:eastAsia="Calibri" w:cs="Times New Roman"/>
          <w:sz w:val="24"/>
          <w:szCs w:val="24"/>
          <w:lang w:val="sr-Cyrl-CS"/>
        </w:rPr>
      </w:pPr>
    </w:p>
    <w:p w:rsidR="00B91EFB" w:rsidRPr="00F7304A" w:rsidRDefault="0012386B">
      <w:pPr>
        <w:pStyle w:val="ListParagraph"/>
        <w:numPr>
          <w:ilvl w:val="0"/>
          <w:numId w:val="1"/>
        </w:numPr>
        <w:tabs>
          <w:tab w:val="left" w:pos="1025"/>
        </w:tabs>
        <w:spacing w:line="276" w:lineRule="auto"/>
        <w:ind w:left="737" w:firstLine="0"/>
        <w:jc w:val="both"/>
        <w:rPr>
          <w:rFonts w:cs="Times New Roman"/>
          <w:sz w:val="24"/>
          <w:szCs w:val="24"/>
        </w:rPr>
      </w:pPr>
      <w:r w:rsidRPr="00F7304A">
        <w:rPr>
          <w:rFonts w:eastAsia="Calibri" w:cs="Times New Roman"/>
          <w:b/>
          <w:bCs/>
          <w:sz w:val="24"/>
          <w:szCs w:val="24"/>
        </w:rPr>
        <w:t>ТЕХНИЧКЕ СПЕЦИФИКАЦИЈЕ:</w:t>
      </w:r>
    </w:p>
    <w:p w:rsidR="00B91EFB" w:rsidRPr="00F7304A" w:rsidRDefault="0012386B">
      <w:pPr>
        <w:pStyle w:val="ListParagraph"/>
        <w:ind w:left="737"/>
        <w:jc w:val="both"/>
        <w:rPr>
          <w:rFonts w:cs="Times New Roman"/>
          <w:sz w:val="24"/>
          <w:szCs w:val="24"/>
        </w:rPr>
      </w:pPr>
      <w:r w:rsidRPr="00F7304A">
        <w:rPr>
          <w:rFonts w:eastAsia="Calibri" w:cs="Times New Roman"/>
          <w:b/>
          <w:bCs/>
          <w:sz w:val="24"/>
          <w:szCs w:val="24"/>
        </w:rPr>
        <w:t>Понуђач</w:t>
      </w:r>
      <w:r w:rsidRPr="00F7304A">
        <w:rPr>
          <w:rFonts w:eastAsia="Calibri" w:cs="Times New Roman"/>
          <w:sz w:val="24"/>
          <w:szCs w:val="24"/>
        </w:rPr>
        <w:t xml:space="preserve"> се обавезује да: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обезбеди превентивне мере зе безбедан и здрав рад, у складу са законом;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радове изводи на начин одређен уговором</w:t>
      </w:r>
      <w:r w:rsidRPr="00F7304A">
        <w:rPr>
          <w:rFonts w:eastAsia="Calibri" w:cs="Times New Roman"/>
          <w:noProof/>
          <w:sz w:val="24"/>
          <w:szCs w:val="24"/>
          <w:lang w:val="sr-Latn-RS"/>
        </w:rPr>
        <w:t xml:space="preserve"> o </w:t>
      </w:r>
      <w:r w:rsidRPr="00F7304A">
        <w:rPr>
          <w:rFonts w:eastAsia="Calibri" w:cs="Times New Roman"/>
          <w:noProof/>
          <w:sz w:val="24"/>
          <w:szCs w:val="24"/>
          <w:lang w:val="sr-Cyrl-RS"/>
        </w:rPr>
        <w:t>јавној набавци</w:t>
      </w:r>
      <w:r w:rsidRPr="00F7304A">
        <w:rPr>
          <w:rFonts w:eastAsia="Calibri" w:cs="Times New Roman"/>
          <w:noProof/>
          <w:sz w:val="24"/>
          <w:szCs w:val="24"/>
          <w:lang w:val="sr-Cyrl-CS"/>
        </w:rPr>
        <w:t xml:space="preserve">, прописима и правилима струке, техничким нормативима и српским стандардима;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организује контролу радова у теренским и погонским лабораторијама, или да повери ту контролу стручним организацијама које су за то уписане у судски регистар;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утврди материјал, уређаје и техничку опрему, који одговарају српским техничким условима или еквивалентним стандардима и другим техничким прописима;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врши квалитативно и квантитативно складиштење материјала;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преузима сву одговорност за примљен и складиштен материјал;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квалитет радова, материјала и уређаја који могу утицати на стабилност и сигурност објекта и квалитет целокупног објекта, односно радова, документује обрађеним резултатима испитивања или исправама издатим у складу са законом или прописима о техничким нормативима и српским стандардима или испитивањима предвиђеним у техничкој документацији;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изводи радове према документацији на основу које је издато Решење о одобрењу за извођење радова, односно Пројекту за извођење, у складу са прописима, стандардима, укључујући стандарде приступачности техничким нормативима и стандарду квалитета који важе за поједине врсте радова, инсталације и опреме;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да обезбеди безбедност свих лица на градилишту, као и одговарајуће чување и обезбеђење градилишта, као и складишта материјала и слично, тако да се Наручилац ослобађа свих одговорности према државним органима и трећим лицима,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обезбеђује сигурност објекта, лица која се налазе на градилишту и околине (суседних објеката и саобраћајница);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обезбеђује доказ о квалитету извршених радова, односно уграђеног материјала, инсталације и опреме;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води грађевински дневник, грађевинску књигу и обезбеђује књигу инспекције;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обезбеђује објекте и околину у случају прекида радова;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на градилишту обезбеди уговор о </w:t>
      </w:r>
      <w:r w:rsidRPr="00F7304A">
        <w:rPr>
          <w:rFonts w:eastAsia="Calibri" w:cs="Times New Roman"/>
          <w:noProof/>
          <w:sz w:val="24"/>
          <w:szCs w:val="24"/>
          <w:lang w:val="sr-Cyrl-RS"/>
        </w:rPr>
        <w:t>санацији и реконструкцији</w:t>
      </w:r>
      <w:r w:rsidRPr="00F7304A">
        <w:rPr>
          <w:rFonts w:eastAsia="Calibri" w:cs="Times New Roman"/>
          <w:noProof/>
          <w:sz w:val="24"/>
          <w:szCs w:val="24"/>
          <w:lang w:val="sr-Cyrl-CS"/>
        </w:rPr>
        <w:t xml:space="preserve">, решење о одређивању одговорног извођача радова на градилишту и пројектну документацију, односно документацију на основу које се објекат санира и реконструише;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у року од 8 календарских дана од дана пријаве градилишта осигура радове, материјал и опрему од уобичајених ризика до њихове пуне вредности и достави Наручиоцу полису осигурања, оригинал или оверену копију, са важношћу за цео период извођења радова;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да у року од 8 календарских дана од дана пријаве градилишта достави Наручиоцу полису осигурања од одговорности према трећим лицима и стварима, оригинал или оверену копију са важношћу за цео период грађења објекта, у свему према важећим законским прописима;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lastRenderedPageBreak/>
        <w:t xml:space="preserve">да писмено упозори Наручиоца, а по потреби и орган који врши надзор о наступању непредвиђених околности које су од утицаја на извођење радова и примену техничке документације (промена техничких прописа, стандарда и норми квалитета после извршене техничке контроле и слично);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Latn-RS"/>
        </w:rPr>
        <w:t xml:space="preserve">по завршетку радова повуче са градилишта раднике, уклони опрему, средства за рад и привремене објекте које је користио у току рада и очисти градилиште </w:t>
      </w:r>
      <w:r w:rsidRPr="00F7304A">
        <w:rPr>
          <w:rFonts w:eastAsia="Calibri" w:cs="Times New Roman"/>
          <w:noProof/>
          <w:sz w:val="24"/>
          <w:szCs w:val="24"/>
          <w:lang w:val="sr-Cyrl-RS"/>
        </w:rPr>
        <w:t xml:space="preserve">и објекат;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изврши све друге обавезе наведене у спецификацији Наручиоца.    </w:t>
      </w:r>
    </w:p>
    <w:p w:rsidR="00AF5F80" w:rsidRPr="00F7304A" w:rsidRDefault="00AF5F80" w:rsidP="00AF5F80">
      <w:pPr>
        <w:pStyle w:val="ListParagraph"/>
        <w:ind w:left="1004"/>
        <w:jc w:val="both"/>
        <w:rPr>
          <w:rFonts w:eastAsia="Calibri" w:cs="Times New Roman"/>
          <w:noProof/>
          <w:sz w:val="24"/>
          <w:szCs w:val="24"/>
          <w:lang w:val="sr-Cyrl-CS"/>
        </w:rPr>
      </w:pPr>
    </w:p>
    <w:p w:rsidR="00AF5F80" w:rsidRPr="00F7304A" w:rsidRDefault="00AF5F80" w:rsidP="00AF5F80">
      <w:pPr>
        <w:ind w:left="709"/>
        <w:jc w:val="both"/>
        <w:rPr>
          <w:rFonts w:eastAsia="Calibri" w:cs="Times New Roman"/>
          <w:sz w:val="24"/>
          <w:szCs w:val="24"/>
          <w:lang w:val="sr-Cyrl-CS"/>
        </w:rPr>
      </w:pPr>
      <w:r w:rsidRPr="00F7304A">
        <w:rPr>
          <w:rFonts w:eastAsia="Calibri" w:cs="Times New Roman"/>
          <w:noProof/>
          <w:sz w:val="24"/>
          <w:szCs w:val="24"/>
          <w:lang w:val="sr-Cyrl-CS"/>
        </w:rPr>
        <w:t xml:space="preserve">Понуђач је одговоран и обавезан за спровођење мера заштите од пожара и заштите на раду приликом извођења радова предвиђених уговором о јавној набавци, а у складу са Законом и то за све време припреме и извођења радова. Понуђач се такође обавезује да ће у случајевима ванредних догађаја који буду проузроковали оштећења на инфраструктури и опреми из делокруга радова по уговору, а која директно утичу на безбедност људи – грађана, иста хитно отклонити о свом трошку и о истима одмах обавестити Наручиоца. </w:t>
      </w:r>
    </w:p>
    <w:p w:rsidR="00AF5F80" w:rsidRPr="00F7304A" w:rsidRDefault="00AF5F80" w:rsidP="00AF5F80">
      <w:pPr>
        <w:pStyle w:val="ListParagraph"/>
        <w:ind w:left="709"/>
        <w:jc w:val="both"/>
        <w:rPr>
          <w:rFonts w:eastAsia="Calibri" w:cs="Times New Roman"/>
          <w:sz w:val="24"/>
          <w:szCs w:val="24"/>
          <w:lang w:val="sr-Cyrl-CS"/>
        </w:rPr>
      </w:pPr>
      <w:r w:rsidRPr="00F7304A">
        <w:rPr>
          <w:rFonts w:eastAsia="Calibri" w:cs="Times New Roman"/>
          <w:sz w:val="24"/>
          <w:szCs w:val="24"/>
          <w:lang w:val="sr-Cyrl-CS"/>
        </w:rPr>
        <w:t xml:space="preserve"> </w:t>
      </w:r>
    </w:p>
    <w:p w:rsidR="00AF5F80" w:rsidRPr="00F7304A" w:rsidRDefault="00AF5F80" w:rsidP="00AF5F80">
      <w:pPr>
        <w:pStyle w:val="ListParagraph"/>
        <w:ind w:left="709"/>
        <w:jc w:val="both"/>
        <w:rPr>
          <w:rFonts w:eastAsia="Calibri" w:cs="Times New Roman"/>
          <w:noProof/>
          <w:sz w:val="24"/>
          <w:szCs w:val="24"/>
          <w:lang w:val="sr-Cyrl-CS"/>
        </w:rPr>
      </w:pPr>
      <w:r w:rsidRPr="00F7304A">
        <w:rPr>
          <w:rFonts w:eastAsia="Calibri" w:cs="Times New Roman"/>
          <w:noProof/>
          <w:sz w:val="24"/>
          <w:szCs w:val="24"/>
          <w:lang w:val="sr-Cyrl-CS"/>
        </w:rPr>
        <w:t xml:space="preserve">Понуђач о завршетку радова који су предмет ове набавке обавештава Наручиоца и стручни надзор, најкасније седам дана пре завршетка радова, а дан завршетка радова уписује се у грађевински дневник. </w:t>
      </w:r>
    </w:p>
    <w:p w:rsidR="00AF5F80" w:rsidRPr="00F7304A" w:rsidRDefault="00AF5F80" w:rsidP="00AF5F80">
      <w:pPr>
        <w:pStyle w:val="ListParagraph"/>
        <w:ind w:left="709"/>
        <w:jc w:val="both"/>
        <w:rPr>
          <w:rFonts w:eastAsia="Calibri" w:cs="Times New Roman"/>
          <w:noProof/>
          <w:sz w:val="24"/>
          <w:szCs w:val="24"/>
          <w:lang w:val="sr-Latn-RS"/>
        </w:rPr>
      </w:pPr>
    </w:p>
    <w:p w:rsidR="00AF5F80" w:rsidRPr="00F7304A" w:rsidRDefault="00AF5F80" w:rsidP="00AF5F80">
      <w:pPr>
        <w:pStyle w:val="ListParagraph"/>
        <w:ind w:left="709"/>
        <w:jc w:val="both"/>
        <w:rPr>
          <w:rFonts w:eastAsia="Calibri" w:cs="Times New Roman"/>
          <w:noProof/>
          <w:sz w:val="24"/>
          <w:szCs w:val="24"/>
          <w:lang w:val="sr-Cyrl-CS"/>
        </w:rPr>
      </w:pPr>
      <w:r w:rsidRPr="00F7304A">
        <w:rPr>
          <w:rFonts w:eastAsia="Calibri" w:cs="Times New Roman"/>
          <w:noProof/>
          <w:sz w:val="24"/>
          <w:szCs w:val="24"/>
          <w:lang w:val="sr-Cyrl-CS"/>
        </w:rPr>
        <w:t xml:space="preserve">Примопредаја радова се врши комисијски најкасније у року од седам дана од завршетка радова.  Коначни обрачун радова се врши комисијски најкасније у року од 15 дана од завршетка радова.  Комисију за примопредају радова и коначни обрачун чине три представника Наручиоца који су стручњаци из предметне области а нису учествовали у реализацији предмета уговора, и најмање по један представник стручног надзора и </w:t>
      </w:r>
      <w:r w:rsidR="00F7304A" w:rsidRPr="00F7304A">
        <w:rPr>
          <w:rFonts w:eastAsia="Calibri" w:cs="Times New Roman"/>
          <w:noProof/>
          <w:sz w:val="24"/>
          <w:szCs w:val="24"/>
          <w:lang w:val="sr-Cyrl-CS"/>
        </w:rPr>
        <w:t>понуђача</w:t>
      </w:r>
      <w:r w:rsidRPr="00F7304A">
        <w:rPr>
          <w:rFonts w:eastAsia="Calibri" w:cs="Times New Roman"/>
          <w:noProof/>
          <w:sz w:val="24"/>
          <w:szCs w:val="24"/>
          <w:lang w:val="sr-Cyrl-CS"/>
        </w:rPr>
        <w:t xml:space="preserve">.  Комисија сачињава записник о примопредаји радова. Комисија сачињава коначан обрачун радова. Понуђач је дужан да приликом примопредаје радова преда Наручиоцу попуњене одговарајуће табеле свих уграђених материјала са приложеним атестима. Понуђач је дужан да приликом примопредаје радова преда Наручиоцу Изјаву да су радови изведени сагласно пројектно-техничкој документацији, а у супротном Пројекат изведеног објекта. </w:t>
      </w:r>
    </w:p>
    <w:p w:rsidR="00AF5F80" w:rsidRPr="00F7304A" w:rsidRDefault="00AF5F80" w:rsidP="00AF5F80">
      <w:pPr>
        <w:pStyle w:val="ListParagraph"/>
        <w:ind w:left="1004"/>
        <w:jc w:val="both"/>
        <w:rPr>
          <w:rFonts w:eastAsia="Calibri" w:cs="Times New Roman"/>
          <w:noProof/>
          <w:sz w:val="24"/>
          <w:szCs w:val="24"/>
          <w:lang w:val="sr-Cyrl-CS"/>
        </w:rPr>
      </w:pP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Ако се од стране стручног надзора уписом у грађевински дневник утврди да радови понуђача имају недостатке у квалитету и грешке, понуђач је дужан да приступи отклањању тих не</w:t>
      </w:r>
      <w:r w:rsidRPr="00F7304A">
        <w:rPr>
          <w:rFonts w:eastAsia="Calibri" w:cs="Times New Roman"/>
          <w:noProof/>
          <w:sz w:val="24"/>
          <w:szCs w:val="24"/>
          <w:lang w:val="sr-Cyrl-RS"/>
        </w:rPr>
        <w:t>до</w:t>
      </w:r>
      <w:r w:rsidRPr="00F7304A">
        <w:rPr>
          <w:rFonts w:eastAsia="Calibri" w:cs="Times New Roman"/>
          <w:noProof/>
          <w:sz w:val="24"/>
          <w:szCs w:val="24"/>
          <w:lang w:val="sr-Cyrl-CS"/>
        </w:rPr>
        <w:t xml:space="preserve">статака у року од два дана, те да исте отклони у примереном року. Уколико понуђач не отклони констатоване недостатке у квалитету и грешке у наведеном року, Наручилац ће активирати </w:t>
      </w:r>
      <w:r w:rsidRPr="00F7304A">
        <w:rPr>
          <w:rFonts w:eastAsia="Calibri" w:cs="Times New Roman"/>
          <w:noProof/>
          <w:sz w:val="24"/>
          <w:szCs w:val="24"/>
          <w:lang w:val="sr-Cyrl-RS"/>
        </w:rPr>
        <w:t>средство обезбеђења</w:t>
      </w:r>
      <w:r w:rsidRPr="00F7304A">
        <w:rPr>
          <w:rFonts w:eastAsia="Calibri" w:cs="Times New Roman"/>
          <w:noProof/>
          <w:sz w:val="24"/>
          <w:szCs w:val="24"/>
          <w:lang w:val="sr-Cyrl-CS"/>
        </w:rPr>
        <w:t xml:space="preserve"> за извршење уговорних обавеза.</w:t>
      </w: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 xml:space="preserve">   </w:t>
      </w: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Ако Наручилац, због закашњења у извођењу или предаји изведених радова, као и неиспуњавања обавеза понуђача из уговора о јавној набавци,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w:t>
      </w:r>
    </w:p>
    <w:p w:rsidR="00AF5F80" w:rsidRPr="00F7304A" w:rsidRDefault="00AF5F80" w:rsidP="00AF5F80">
      <w:pPr>
        <w:pStyle w:val="ListParagraph"/>
        <w:jc w:val="both"/>
        <w:rPr>
          <w:rFonts w:eastAsia="Calibri" w:cs="Times New Roman"/>
          <w:noProof/>
          <w:sz w:val="24"/>
          <w:szCs w:val="24"/>
          <w:lang w:val="sr-Cyrl-CS"/>
        </w:rPr>
      </w:pP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 xml:space="preserve">Квалитет материјала и рада понуђача мора одговарати пројекту, одговарајућим техничким прописима, стандардима и нормама у грађевинарству. Сва доказивања квалитета уграђеног материјала (атести, прописана мерења и лабораторијска испитивања, пробе на градилишту и пробна оптерећења у случају када прописи то захтевају), а која су прописана пројектом и одговарајућим техничким прописима падају на терет понуђача и не плаћају се посебно. За укупан уграђени материјал понуђач мора да достави Наручиоцу сертификате квалитета и атесте који се захтевају по важећим прописима и мерама за објекте те врсте у складу са пројектном документацијом. Понуђач је одговоран уколико употреби материјал који не одговара траженом квалитету.  </w:t>
      </w:r>
    </w:p>
    <w:p w:rsidR="00AF5F80" w:rsidRPr="00F7304A" w:rsidRDefault="00AF5F80" w:rsidP="00AF5F80">
      <w:pPr>
        <w:pStyle w:val="ListParagraph"/>
        <w:jc w:val="both"/>
        <w:rPr>
          <w:rFonts w:eastAsia="Calibri" w:cs="Times New Roman"/>
          <w:noProof/>
          <w:sz w:val="24"/>
          <w:szCs w:val="24"/>
          <w:lang w:val="sr-Cyrl-CS"/>
        </w:rPr>
      </w:pPr>
    </w:p>
    <w:p w:rsidR="00AF5F80" w:rsidRPr="00F7304A" w:rsidRDefault="00AF5F80" w:rsidP="00AF5F80">
      <w:pPr>
        <w:pStyle w:val="ListParagraph"/>
        <w:jc w:val="both"/>
        <w:rPr>
          <w:rFonts w:eastAsia="Calibri" w:cs="Times New Roman"/>
          <w:sz w:val="24"/>
          <w:szCs w:val="24"/>
          <w:lang w:val="sr-Cyrl-CS"/>
        </w:rPr>
      </w:pPr>
      <w:r w:rsidRPr="00F7304A">
        <w:rPr>
          <w:rFonts w:eastAsia="Calibri" w:cs="Times New Roman"/>
          <w:sz w:val="24"/>
          <w:szCs w:val="24"/>
          <w:lang w:val="sr-Cyrl-CS"/>
        </w:rPr>
        <w:t xml:space="preserve">Наручилац може, у складу са чланом </w:t>
      </w:r>
      <w:r w:rsidRPr="00F7304A">
        <w:rPr>
          <w:rFonts w:eastAsia="Calibri" w:cs="Times New Roman"/>
          <w:sz w:val="24"/>
          <w:szCs w:val="24"/>
          <w:lang w:val="sr-Latn-RS"/>
        </w:rPr>
        <w:t>160</w:t>
      </w:r>
      <w:r w:rsidRPr="00F7304A">
        <w:rPr>
          <w:rFonts w:eastAsia="Calibri" w:cs="Times New Roman"/>
          <w:sz w:val="24"/>
          <w:szCs w:val="24"/>
          <w:lang w:val="sr-Cyrl-CS"/>
        </w:rPr>
        <w:t xml:space="preserve">. став 1. </w:t>
      </w:r>
      <w:r w:rsidR="00B65E62" w:rsidRPr="00F7304A">
        <w:rPr>
          <w:rFonts w:eastAsia="Calibri" w:cs="Times New Roman"/>
          <w:sz w:val="24"/>
          <w:szCs w:val="24"/>
          <w:lang w:val="sr-Cyrl-RS"/>
        </w:rPr>
        <w:t>тачка 1)</w:t>
      </w:r>
      <w:r w:rsidRPr="00F7304A">
        <w:rPr>
          <w:rFonts w:eastAsia="Calibri" w:cs="Times New Roman"/>
          <w:sz w:val="24"/>
          <w:szCs w:val="24"/>
          <w:lang w:val="sr-Cyrl-RS"/>
        </w:rPr>
        <w:t xml:space="preserve"> </w:t>
      </w:r>
      <w:r w:rsidRPr="00F7304A">
        <w:rPr>
          <w:rFonts w:eastAsia="Calibri" w:cs="Times New Roman"/>
          <w:sz w:val="24"/>
          <w:szCs w:val="24"/>
          <w:lang w:val="sr-Cyrl-CS"/>
        </w:rPr>
        <w:t>ЗЈН, током трајања уговора о јавној набавци, повећати обим предмета набавке, с тим да се вредност уговора може повећати максимално до 1</w:t>
      </w:r>
      <w:r w:rsidR="00B65E62" w:rsidRPr="00F7304A">
        <w:rPr>
          <w:rFonts w:eastAsia="Calibri" w:cs="Times New Roman"/>
          <w:sz w:val="24"/>
          <w:szCs w:val="24"/>
          <w:lang w:val="sr-Cyrl-RS"/>
        </w:rPr>
        <w:t>5</w:t>
      </w:r>
      <w:r w:rsidRPr="00F7304A">
        <w:rPr>
          <w:rFonts w:eastAsia="Calibri" w:cs="Times New Roman"/>
          <w:sz w:val="24"/>
          <w:szCs w:val="24"/>
          <w:lang w:val="sr-Cyrl-CS"/>
        </w:rPr>
        <w:t xml:space="preserve">% од укупне вредности првобитно закљученог уговора. </w:t>
      </w:r>
    </w:p>
    <w:p w:rsidR="00AF5F80" w:rsidRPr="00F7304A" w:rsidRDefault="00AF5F80" w:rsidP="00AF5F80">
      <w:pPr>
        <w:pStyle w:val="ListParagraph"/>
        <w:jc w:val="both"/>
        <w:rPr>
          <w:rFonts w:eastAsia="Calibri" w:cs="Times New Roman"/>
          <w:sz w:val="24"/>
          <w:szCs w:val="24"/>
          <w:lang w:val="sr-Cyrl-CS"/>
        </w:rPr>
      </w:pPr>
    </w:p>
    <w:p w:rsidR="00AF5F80" w:rsidRPr="00F7304A" w:rsidRDefault="00AF5F80" w:rsidP="00AF5F80">
      <w:pPr>
        <w:ind w:left="709"/>
        <w:jc w:val="both"/>
        <w:rPr>
          <w:rFonts w:eastAsia="Calibri" w:cs="Times New Roman"/>
          <w:sz w:val="24"/>
          <w:szCs w:val="24"/>
          <w:lang w:val="sr-Cyrl-CS"/>
        </w:rPr>
      </w:pPr>
      <w:r w:rsidRPr="00F7304A">
        <w:rPr>
          <w:rFonts w:eastAsia="Calibri" w:cs="Times New Roman"/>
          <w:sz w:val="24"/>
          <w:szCs w:val="24"/>
          <w:lang w:val="sr-Cyrl-CS"/>
        </w:rPr>
        <w:t>Уколико се у техничкој документацији у означавању добара или радова одређене производње, извора или градње наводи одређени робни зна</w:t>
      </w:r>
      <w:r w:rsidR="00B65E62" w:rsidRPr="00F7304A">
        <w:rPr>
          <w:rFonts w:eastAsia="Calibri" w:cs="Times New Roman"/>
          <w:sz w:val="24"/>
          <w:szCs w:val="24"/>
          <w:lang w:val="sr-Cyrl-CS"/>
        </w:rPr>
        <w:t>к, патент, тип или произвођач, п</w:t>
      </w:r>
      <w:r w:rsidRPr="00F7304A">
        <w:rPr>
          <w:rFonts w:eastAsia="Calibri" w:cs="Times New Roman"/>
          <w:sz w:val="24"/>
          <w:szCs w:val="24"/>
          <w:lang w:val="sr-Cyrl-CS"/>
        </w:rPr>
        <w:t>онуђач може понудити и другу врсту, истих или бољих техничких карактеристика.</w:t>
      </w:r>
    </w:p>
    <w:p w:rsidR="00AF5F80" w:rsidRPr="00F7304A" w:rsidRDefault="00AF5F80" w:rsidP="00AF5F80">
      <w:pPr>
        <w:ind w:left="709"/>
        <w:jc w:val="both"/>
        <w:rPr>
          <w:rFonts w:eastAsia="Calibri" w:cs="Times New Roman"/>
          <w:sz w:val="24"/>
          <w:szCs w:val="24"/>
          <w:lang w:val="sr-Cyrl-CS"/>
        </w:rPr>
      </w:pPr>
    </w:p>
    <w:p w:rsidR="00AF5F80" w:rsidRPr="00F7304A" w:rsidRDefault="00AF5F80" w:rsidP="00AF5F80">
      <w:pPr>
        <w:ind w:left="709"/>
        <w:jc w:val="both"/>
        <w:rPr>
          <w:rFonts w:eastAsia="Calibri" w:cs="Times New Roman"/>
          <w:sz w:val="24"/>
          <w:szCs w:val="24"/>
          <w:lang w:val="sr-Cyrl-CS"/>
        </w:rPr>
      </w:pPr>
      <w:r w:rsidRPr="00F7304A">
        <w:rPr>
          <w:rFonts w:eastAsia="Calibri" w:cs="Times New Roman"/>
          <w:sz w:val="24"/>
          <w:szCs w:val="24"/>
          <w:lang w:val="sr-Cyrl-CS"/>
        </w:rPr>
        <w:t xml:space="preserve">Уколико се током извођења уговорених радова појави потреба за извођењем вишка радова, </w:t>
      </w:r>
      <w:r w:rsidR="00B65E62" w:rsidRPr="00F7304A">
        <w:rPr>
          <w:rFonts w:eastAsia="Calibri" w:cs="Times New Roman"/>
          <w:noProof/>
          <w:sz w:val="24"/>
          <w:szCs w:val="24"/>
          <w:lang w:val="sr-Cyrl-CS"/>
        </w:rPr>
        <w:t>понуђач</w:t>
      </w:r>
      <w:r w:rsidRPr="00F7304A">
        <w:rPr>
          <w:rFonts w:eastAsia="Calibri" w:cs="Times New Roman"/>
          <w:sz w:val="24"/>
          <w:szCs w:val="24"/>
          <w:lang w:val="sr-Cyrl-CS"/>
        </w:rPr>
        <w:t xml:space="preserve"> је дужан да о томе одмах, писаним путем, обавести стручни надзор и  Наручиоца. </w:t>
      </w:r>
      <w:r w:rsidR="00B65E62" w:rsidRPr="00F7304A">
        <w:rPr>
          <w:rFonts w:eastAsia="Calibri" w:cs="Times New Roman"/>
          <w:noProof/>
          <w:sz w:val="24"/>
          <w:szCs w:val="24"/>
          <w:lang w:val="sr-Cyrl-CS"/>
        </w:rPr>
        <w:t>Понуђач</w:t>
      </w:r>
      <w:r w:rsidRPr="00F7304A">
        <w:rPr>
          <w:rFonts w:eastAsia="Calibri" w:cs="Times New Roman"/>
          <w:sz w:val="24"/>
          <w:szCs w:val="24"/>
          <w:lang w:val="sr-Cyrl-CS"/>
        </w:rPr>
        <w:t xml:space="preserve"> није овлашћен да мења обим уговорених радова односно да изведе вишак радова без писане сагласности стручног надзора, односно коначне сагласности Наручиоца. </w:t>
      </w:r>
    </w:p>
    <w:p w:rsidR="00AF5F80" w:rsidRPr="00F7304A" w:rsidRDefault="00AF5F80" w:rsidP="00AF5F80">
      <w:pPr>
        <w:ind w:left="709"/>
        <w:jc w:val="both"/>
        <w:rPr>
          <w:rFonts w:eastAsia="Calibri" w:cs="Times New Roman"/>
          <w:sz w:val="24"/>
          <w:szCs w:val="24"/>
          <w:lang w:val="sr-Cyrl-CS"/>
        </w:rPr>
      </w:pPr>
      <w:r w:rsidRPr="00F7304A">
        <w:rPr>
          <w:rFonts w:eastAsia="Calibri" w:cs="Times New Roman"/>
          <w:sz w:val="24"/>
          <w:szCs w:val="24"/>
          <w:lang w:val="sr-Cyrl-CS"/>
        </w:rPr>
        <w:t xml:space="preserve">Уколико се у току изградње појаве вишкови и мањкови радова, који у укупном збиру не прелазе укупно уговорени износ, исплата тих радова извршиће се по понуђеним јединичним ценама. Уколико укупан збир вишкова и мањкова радова прелази укупно уговорени износ, исплата тих радова извршиће се по јединичним ценама из усвојене понуде, на основу измене уговора у складу са чланом 157. </w:t>
      </w:r>
      <w:r w:rsidR="00B65E62" w:rsidRPr="00F7304A">
        <w:rPr>
          <w:rFonts w:eastAsia="Calibri" w:cs="Times New Roman"/>
          <w:sz w:val="24"/>
          <w:szCs w:val="24"/>
          <w:lang w:val="sr-Cyrl-CS"/>
        </w:rPr>
        <w:t xml:space="preserve">став 5. </w:t>
      </w:r>
      <w:r w:rsidRPr="00F7304A">
        <w:rPr>
          <w:rFonts w:eastAsia="Calibri" w:cs="Times New Roman"/>
          <w:sz w:val="24"/>
          <w:szCs w:val="24"/>
          <w:lang w:val="sr-Cyrl-CS"/>
        </w:rPr>
        <w:t xml:space="preserve">Закона о јавним набавкама. </w:t>
      </w:r>
    </w:p>
    <w:p w:rsidR="00AF5F80" w:rsidRPr="00F7304A" w:rsidRDefault="00AF5F80" w:rsidP="00AF5F80">
      <w:pPr>
        <w:ind w:left="709"/>
        <w:jc w:val="both"/>
        <w:rPr>
          <w:rFonts w:eastAsia="Calibri" w:cs="Times New Roman"/>
          <w:sz w:val="24"/>
          <w:szCs w:val="24"/>
          <w:lang w:val="sr-Cyrl-CS"/>
        </w:rPr>
      </w:pPr>
    </w:p>
    <w:p w:rsidR="00AF5F80" w:rsidRPr="00F7304A" w:rsidRDefault="00AF5F80" w:rsidP="00AF5F80">
      <w:pPr>
        <w:ind w:left="709"/>
        <w:jc w:val="both"/>
        <w:rPr>
          <w:rFonts w:eastAsia="Calibri" w:cs="Times New Roman"/>
          <w:sz w:val="24"/>
          <w:szCs w:val="24"/>
          <w:lang w:val="sr-Cyrl-CS"/>
        </w:rPr>
      </w:pPr>
      <w:r w:rsidRPr="00F7304A">
        <w:rPr>
          <w:rFonts w:eastAsia="Calibri" w:cs="Times New Roman"/>
          <w:sz w:val="24"/>
          <w:szCs w:val="24"/>
          <w:lang w:val="sr-Cyrl-CS"/>
        </w:rPr>
        <w:t xml:space="preserve">Наручилац задржава право да смањи уговорени обим радова, о чему је дужан да у писаној форми извести </w:t>
      </w:r>
      <w:r w:rsidR="00B65E62" w:rsidRPr="00F7304A">
        <w:rPr>
          <w:rFonts w:eastAsia="Calibri" w:cs="Times New Roman"/>
          <w:noProof/>
          <w:sz w:val="24"/>
          <w:szCs w:val="24"/>
          <w:lang w:val="sr-Cyrl-CS"/>
        </w:rPr>
        <w:t>понуђача</w:t>
      </w:r>
      <w:r w:rsidRPr="00F7304A">
        <w:rPr>
          <w:rFonts w:eastAsia="Calibri" w:cs="Times New Roman"/>
          <w:sz w:val="24"/>
          <w:szCs w:val="24"/>
          <w:lang w:val="sr-Cyrl-CS"/>
        </w:rPr>
        <w:t xml:space="preserve">. У случају када се смањи уговорени обим послова на захтев Наручиоца, плаћање изведених радова извршиће се сразмерно њиховом обиму. </w:t>
      </w:r>
    </w:p>
    <w:p w:rsidR="00AF5F80" w:rsidRPr="00F7304A" w:rsidRDefault="00AF5F80" w:rsidP="00AF5F80">
      <w:pPr>
        <w:pStyle w:val="ListParagraph"/>
        <w:jc w:val="both"/>
        <w:rPr>
          <w:rFonts w:eastAsia="Calibri" w:cs="Times New Roman"/>
          <w:sz w:val="24"/>
          <w:szCs w:val="24"/>
          <w:lang w:val="sr-Cyrl-CS"/>
        </w:rPr>
      </w:pP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 xml:space="preserve">Кoмплетну документацију неопходну за оверу ситуације: 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w:t>
      </w:r>
      <w:r w:rsidR="00B65E62" w:rsidRPr="00F7304A">
        <w:rPr>
          <w:rFonts w:eastAsia="Calibri" w:cs="Times New Roman"/>
          <w:noProof/>
          <w:sz w:val="24"/>
          <w:szCs w:val="24"/>
          <w:lang w:val="sr-Cyrl-CS"/>
        </w:rPr>
        <w:t>понуђач</w:t>
      </w:r>
      <w:r w:rsidRPr="00F7304A">
        <w:rPr>
          <w:rFonts w:eastAsia="Calibri" w:cs="Times New Roman"/>
          <w:noProof/>
          <w:sz w:val="24"/>
          <w:szCs w:val="24"/>
          <w:lang w:val="sr-Cyrl-CS"/>
        </w:rPr>
        <w:t xml:space="preserve"> доставља стручном надзору, с тим да се у супротном неће извршити плаћање тих позиција, што </w:t>
      </w:r>
      <w:r w:rsidR="00F7304A" w:rsidRPr="00F7304A">
        <w:rPr>
          <w:rFonts w:eastAsia="Calibri" w:cs="Times New Roman"/>
          <w:noProof/>
          <w:sz w:val="24"/>
          <w:szCs w:val="24"/>
          <w:lang w:val="sr-Cyrl-CS"/>
        </w:rPr>
        <w:t>понуђач</w:t>
      </w:r>
      <w:r w:rsidRPr="00F7304A">
        <w:rPr>
          <w:rFonts w:eastAsia="Calibri" w:cs="Times New Roman"/>
          <w:noProof/>
          <w:sz w:val="24"/>
          <w:szCs w:val="24"/>
          <w:lang w:val="sr-Cyrl-CS"/>
        </w:rPr>
        <w:t xml:space="preserve"> признаје без права на приговор.    </w:t>
      </w: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 xml:space="preserve"> </w:t>
      </w:r>
    </w:p>
    <w:p w:rsidR="00AF5F80" w:rsidRPr="00F7304A" w:rsidRDefault="00AF5F80" w:rsidP="00AF5F80">
      <w:pPr>
        <w:pStyle w:val="ListParagraph"/>
        <w:jc w:val="both"/>
        <w:rPr>
          <w:rFonts w:eastAsia="Calibri" w:cs="Times New Roman"/>
          <w:noProof/>
          <w:sz w:val="24"/>
          <w:szCs w:val="24"/>
          <w:lang w:val="sr-Cyrl-CS"/>
        </w:rPr>
      </w:pPr>
      <w:r w:rsidRPr="00F7304A">
        <w:rPr>
          <w:rFonts w:eastAsia="Calibri" w:cs="Times New Roman"/>
          <w:noProof/>
          <w:sz w:val="24"/>
          <w:szCs w:val="24"/>
          <w:lang w:val="sr-Cyrl-CS"/>
        </w:rPr>
        <w:t>У једин</w:t>
      </w:r>
      <w:r w:rsidRPr="00F7304A">
        <w:rPr>
          <w:rFonts w:eastAsia="Calibri" w:cs="Times New Roman"/>
          <w:noProof/>
          <w:sz w:val="24"/>
          <w:szCs w:val="24"/>
          <w:lang w:val="sr-Cyrl-RS"/>
        </w:rPr>
        <w:t>и</w:t>
      </w:r>
      <w:r w:rsidRPr="00F7304A">
        <w:rPr>
          <w:rFonts w:eastAsia="Calibri" w:cs="Times New Roman"/>
          <w:noProof/>
          <w:sz w:val="24"/>
          <w:szCs w:val="24"/>
          <w:lang w:val="sr-Cyrl-CS"/>
        </w:rPr>
        <w:t xml:space="preserve">чним ценама поред вредности уграђеног материјала и трошкова </w:t>
      </w:r>
      <w:r w:rsidR="00B65E62" w:rsidRPr="00F7304A">
        <w:rPr>
          <w:rFonts w:eastAsia="Calibri" w:cs="Times New Roman"/>
          <w:noProof/>
          <w:sz w:val="24"/>
          <w:szCs w:val="24"/>
          <w:lang w:val="sr-Cyrl-CS"/>
        </w:rPr>
        <w:t>извођења радова</w:t>
      </w:r>
      <w:r w:rsidRPr="00F7304A">
        <w:rPr>
          <w:rFonts w:eastAsia="Calibri" w:cs="Times New Roman"/>
          <w:noProof/>
          <w:sz w:val="24"/>
          <w:szCs w:val="24"/>
          <w:lang w:val="sr-Cyrl-CS"/>
        </w:rPr>
        <w:t xml:space="preserve"> треба да су обухваћени, и не плаћају се посебно, и сви остали трошкови везани за </w:t>
      </w:r>
      <w:r w:rsidR="00B65E62" w:rsidRPr="00F7304A">
        <w:rPr>
          <w:rFonts w:eastAsia="Calibri" w:cs="Times New Roman"/>
          <w:noProof/>
          <w:sz w:val="24"/>
          <w:szCs w:val="24"/>
          <w:lang w:val="sr-Cyrl-CS"/>
        </w:rPr>
        <w:t>извођење</w:t>
      </w:r>
      <w:r w:rsidRPr="00F7304A">
        <w:rPr>
          <w:rFonts w:eastAsia="Calibri" w:cs="Times New Roman"/>
          <w:noProof/>
          <w:sz w:val="24"/>
          <w:szCs w:val="24"/>
          <w:lang w:val="sr-Cyrl-CS"/>
        </w:rPr>
        <w:t xml:space="preserve"> радова по пројекту и предмеру</w:t>
      </w:r>
      <w:r w:rsidR="00B65E62" w:rsidRPr="00F7304A">
        <w:rPr>
          <w:rFonts w:eastAsia="Calibri" w:cs="Times New Roman"/>
          <w:noProof/>
          <w:sz w:val="24"/>
          <w:szCs w:val="24"/>
          <w:lang w:val="sr-Cyrl-CS"/>
        </w:rPr>
        <w:t xml:space="preserve">, </w:t>
      </w:r>
      <w:r w:rsidRPr="00F7304A">
        <w:rPr>
          <w:rFonts w:eastAsia="Calibri" w:cs="Times New Roman"/>
          <w:noProof/>
          <w:sz w:val="24"/>
          <w:szCs w:val="24"/>
          <w:lang w:val="sr-Cyrl-CS"/>
        </w:rPr>
        <w:t xml:space="preserve">а то су : </w:t>
      </w:r>
    </w:p>
    <w:p w:rsidR="00AF5F80" w:rsidRPr="00F7304A" w:rsidRDefault="00AF5F80"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сви припремни и завршни радови (рачунајући и израду радионичке документације, разних скица, шема и детаља)</w:t>
      </w:r>
      <w:r w:rsidR="00B65E62" w:rsidRPr="00F7304A">
        <w:rPr>
          <w:rFonts w:eastAsia="Calibri" w:cs="Times New Roman"/>
          <w:noProof/>
          <w:sz w:val="24"/>
          <w:szCs w:val="24"/>
          <w:lang w:val="sr-Cyrl-CS"/>
        </w:rPr>
        <w:t>;</w:t>
      </w:r>
    </w:p>
    <w:p w:rsidR="00AF5F80" w:rsidRPr="00F7304A" w:rsidRDefault="00AF5F80"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сав спољни и унутрашњи транспорт материјала, елемената до места уграђивања, осим у случајевима када то предмером није посебно предвиђено</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AF5F80" w:rsidRPr="00F7304A" w:rsidRDefault="00AF5F80"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све потребне помоћне скеле за унутрашњи транспорт и разношење материјала до објекта, по објекту и уз објекат, за бетонирање, монтажу, зидање, унутрашње и спољно малтерисање и занатске радове</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AF5F80" w:rsidRPr="00F7304A" w:rsidRDefault="00AF5F80"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све мере заштите пролазника (ограде, завесе, пешачки тунели)</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AF5F80" w:rsidRPr="00F7304A" w:rsidRDefault="00AF5F80"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све технолошке и заштитне мере за извођење радова на ниским и високим температурама</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B65E62" w:rsidRPr="00F7304A" w:rsidRDefault="00AF5F80"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свакодневно чишћење радне површине од о</w:t>
      </w:r>
      <w:r w:rsidRPr="00F7304A">
        <w:rPr>
          <w:rFonts w:eastAsia="Calibri" w:cs="Times New Roman"/>
          <w:noProof/>
          <w:sz w:val="24"/>
          <w:szCs w:val="24"/>
          <w:lang w:val="sr-Cyrl-RS"/>
        </w:rPr>
        <w:t>т</w:t>
      </w:r>
      <w:r w:rsidRPr="00F7304A">
        <w:rPr>
          <w:rFonts w:eastAsia="Calibri" w:cs="Times New Roman"/>
          <w:noProof/>
          <w:sz w:val="24"/>
          <w:szCs w:val="24"/>
          <w:lang w:val="sr-Cyrl-CS"/>
        </w:rPr>
        <w:t>падака и шута са одвозом са градилишта</w:t>
      </w:r>
      <w:r w:rsidR="00B65E62" w:rsidRPr="00F7304A">
        <w:rPr>
          <w:rFonts w:eastAsia="Calibri" w:cs="Times New Roman"/>
          <w:noProof/>
          <w:sz w:val="24"/>
          <w:szCs w:val="24"/>
          <w:lang w:val="sr-Cyrl-CS"/>
        </w:rPr>
        <w:t>;</w:t>
      </w:r>
    </w:p>
    <w:p w:rsidR="00AF5F80" w:rsidRPr="00F7304A" w:rsidRDefault="00B65E62"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трошкови осигурања;</w:t>
      </w:r>
    </w:p>
    <w:p w:rsidR="00AF5F80" w:rsidRPr="00F7304A" w:rsidRDefault="00B65E62" w:rsidP="00B65E62">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понуђач</w:t>
      </w:r>
      <w:r w:rsidR="00AF5F80" w:rsidRPr="00F7304A">
        <w:rPr>
          <w:rFonts w:eastAsia="Calibri" w:cs="Times New Roman"/>
          <w:noProof/>
          <w:sz w:val="24"/>
          <w:szCs w:val="24"/>
          <w:lang w:val="sr-Cyrl-CS"/>
        </w:rPr>
        <w:t xml:space="preserve"> је дужан да изведене радове чува и по потреби заштити од атмосферских </w:t>
      </w:r>
      <w:r w:rsidRPr="00F7304A">
        <w:rPr>
          <w:rFonts w:eastAsia="Calibri" w:cs="Times New Roman"/>
          <w:noProof/>
          <w:sz w:val="24"/>
          <w:szCs w:val="24"/>
          <w:lang w:val="sr-Cyrl-CS"/>
        </w:rPr>
        <w:t>утицаја до примопредаје објекта;</w:t>
      </w:r>
    </w:p>
    <w:p w:rsidR="00AF5F80" w:rsidRPr="00F7304A" w:rsidRDefault="00AF5F80" w:rsidP="00B65E62">
      <w:pPr>
        <w:pStyle w:val="ListParagraph"/>
        <w:numPr>
          <w:ilvl w:val="0"/>
          <w:numId w:val="10"/>
        </w:numPr>
        <w:jc w:val="both"/>
        <w:rPr>
          <w:rFonts w:eastAsia="Calibri" w:cs="Times New Roman"/>
          <w:sz w:val="24"/>
          <w:szCs w:val="24"/>
          <w:lang w:val="sr-Cyrl-CS"/>
        </w:rPr>
      </w:pPr>
      <w:r w:rsidRPr="00F7304A">
        <w:rPr>
          <w:rFonts w:eastAsia="Calibri" w:cs="Times New Roman"/>
          <w:noProof/>
          <w:sz w:val="24"/>
          <w:szCs w:val="24"/>
          <w:lang w:val="sr-Cyrl-CS"/>
        </w:rPr>
        <w:t>завршно чишћење објекта са чишћењем застакљених површина.</w:t>
      </w:r>
    </w:p>
    <w:p w:rsidR="00AF5F80" w:rsidRPr="00F7304A" w:rsidRDefault="00AF5F80" w:rsidP="00AF5F80">
      <w:pPr>
        <w:pStyle w:val="ListParagraph"/>
        <w:jc w:val="both"/>
        <w:rPr>
          <w:rFonts w:eastAsia="Calibri" w:cs="Times New Roman"/>
          <w:sz w:val="24"/>
          <w:szCs w:val="24"/>
          <w:lang w:val="sr-Cyrl-CS"/>
        </w:rPr>
      </w:pPr>
    </w:p>
    <w:p w:rsidR="00AF5F80" w:rsidRPr="00F7304A" w:rsidRDefault="00AF5F80" w:rsidP="00AF5F80">
      <w:pPr>
        <w:ind w:left="709"/>
        <w:jc w:val="both"/>
        <w:rPr>
          <w:rFonts w:eastAsia="Calibri" w:cs="Times New Roman"/>
          <w:sz w:val="24"/>
          <w:szCs w:val="24"/>
          <w:lang w:val="sr-Cyrl-CS"/>
        </w:rPr>
      </w:pPr>
      <w:r w:rsidRPr="00F7304A">
        <w:rPr>
          <w:rFonts w:eastAsia="Calibri" w:cs="Times New Roman"/>
          <w:noProof/>
          <w:sz w:val="24"/>
          <w:szCs w:val="24"/>
          <w:lang w:val="sr-Cyrl-CS"/>
        </w:rPr>
        <w:t xml:space="preserve">Све фазе </w:t>
      </w:r>
      <w:r w:rsidR="00B65E62" w:rsidRPr="00F7304A">
        <w:rPr>
          <w:rFonts w:eastAsia="Calibri" w:cs="Times New Roman"/>
          <w:noProof/>
          <w:sz w:val="24"/>
          <w:szCs w:val="24"/>
          <w:lang w:val="sr-Cyrl-CS"/>
        </w:rPr>
        <w:t xml:space="preserve">извођења </w:t>
      </w:r>
      <w:r w:rsidRPr="00F7304A">
        <w:rPr>
          <w:rFonts w:eastAsia="Calibri" w:cs="Times New Roman"/>
          <w:noProof/>
          <w:sz w:val="24"/>
          <w:szCs w:val="24"/>
          <w:lang w:val="sr-Cyrl-CS"/>
        </w:rPr>
        <w:t xml:space="preserve">радова морају се извршавати координирано уз предузимање мера заштите изведених фаза радова ради заштите од могућих оштећења приликом извођења наредних фаза. </w:t>
      </w:r>
      <w:r w:rsidRPr="00F7304A">
        <w:rPr>
          <w:rFonts w:eastAsia="Calibri" w:cs="Times New Roman"/>
          <w:noProof/>
          <w:sz w:val="24"/>
          <w:szCs w:val="24"/>
          <w:lang w:val="sr-Cyrl-CS"/>
        </w:rPr>
        <w:lastRenderedPageBreak/>
        <w:t>Никакви трошкови поправки оштећених, те штемовања или рушења погрешно изведених радова, неће се признавати</w:t>
      </w:r>
      <w:r w:rsidR="00B65E62" w:rsidRPr="00F7304A">
        <w:rPr>
          <w:rFonts w:eastAsia="Calibri" w:cs="Times New Roman"/>
          <w:noProof/>
          <w:sz w:val="24"/>
          <w:szCs w:val="24"/>
          <w:lang w:val="sr-Cyrl-CS"/>
        </w:rPr>
        <w:t xml:space="preserve"> нити посебно плаћати</w:t>
      </w:r>
      <w:r w:rsidRPr="00F7304A">
        <w:rPr>
          <w:rFonts w:eastAsia="Calibri" w:cs="Times New Roman"/>
          <w:noProof/>
          <w:sz w:val="24"/>
          <w:szCs w:val="24"/>
          <w:lang w:val="sr-Cyrl-CS"/>
        </w:rPr>
        <w:t xml:space="preserve">. </w:t>
      </w:r>
    </w:p>
    <w:p w:rsidR="00AF5F80" w:rsidRPr="00F7304A" w:rsidRDefault="00AF5F80" w:rsidP="00AF5F80">
      <w:pPr>
        <w:pStyle w:val="ListParagraph"/>
        <w:jc w:val="both"/>
        <w:rPr>
          <w:rFonts w:eastAsia="Calibri" w:cs="Times New Roman"/>
          <w:sz w:val="24"/>
          <w:szCs w:val="24"/>
          <w:lang w:val="sr-Cyrl-CS"/>
        </w:rPr>
      </w:pPr>
    </w:p>
    <w:p w:rsidR="002230FF" w:rsidRPr="00F7304A" w:rsidRDefault="002230FF" w:rsidP="00CA034F">
      <w:pPr>
        <w:ind w:left="1" w:firstLine="708"/>
        <w:rPr>
          <w:rFonts w:eastAsia="Calibri" w:cs="Times New Roman"/>
          <w:b/>
          <w:bCs/>
          <w:noProof/>
          <w:sz w:val="24"/>
          <w:szCs w:val="24"/>
          <w:lang w:val="sr-Cyrl-CS"/>
        </w:rPr>
      </w:pPr>
      <w:r w:rsidRPr="00F7304A">
        <w:rPr>
          <w:rFonts w:eastAsia="Calibri" w:cs="Times New Roman"/>
          <w:b/>
          <w:bCs/>
          <w:noProof/>
          <w:sz w:val="24"/>
          <w:szCs w:val="24"/>
          <w:lang w:val="sr-Cyrl-CS"/>
        </w:rPr>
        <w:t xml:space="preserve">Наручилац </w:t>
      </w:r>
      <w:r w:rsidRPr="00F7304A">
        <w:rPr>
          <w:rFonts w:eastAsia="Calibri" w:cs="Times New Roman"/>
          <w:sz w:val="24"/>
          <w:szCs w:val="24"/>
        </w:rPr>
        <w:t>се обавезује да:</w:t>
      </w:r>
    </w:p>
    <w:p w:rsidR="002230FF" w:rsidRPr="00F7304A" w:rsidRDefault="002230FF" w:rsidP="00CA034F">
      <w:pPr>
        <w:pStyle w:val="ListParagraph"/>
        <w:numPr>
          <w:ilvl w:val="0"/>
          <w:numId w:val="12"/>
        </w:numPr>
        <w:jc w:val="both"/>
        <w:rPr>
          <w:rFonts w:eastAsia="Calibri" w:cs="Times New Roman"/>
          <w:noProof/>
          <w:sz w:val="24"/>
          <w:szCs w:val="24"/>
          <w:lang w:val="sr-Cyrl-CS"/>
        </w:rPr>
      </w:pPr>
      <w:r w:rsidRPr="00F7304A">
        <w:rPr>
          <w:rFonts w:eastAsia="Calibri" w:cs="Times New Roman"/>
          <w:noProof/>
          <w:sz w:val="24"/>
          <w:szCs w:val="24"/>
          <w:lang w:val="sr-Cyrl-CS"/>
        </w:rPr>
        <w:t xml:space="preserve">приликом закључења </w:t>
      </w:r>
      <w:r w:rsidR="00CA034F" w:rsidRPr="00F7304A">
        <w:rPr>
          <w:rFonts w:eastAsia="Calibri" w:cs="Times New Roman"/>
          <w:noProof/>
          <w:sz w:val="24"/>
          <w:szCs w:val="24"/>
          <w:lang w:val="sr-Cyrl-CS"/>
        </w:rPr>
        <w:t>у</w:t>
      </w:r>
      <w:r w:rsidRPr="00F7304A">
        <w:rPr>
          <w:rFonts w:eastAsia="Calibri" w:cs="Times New Roman"/>
          <w:noProof/>
          <w:sz w:val="24"/>
          <w:szCs w:val="24"/>
          <w:lang w:val="sr-Cyrl-CS"/>
        </w:rPr>
        <w:t>говора</w:t>
      </w:r>
      <w:r w:rsidR="00CA034F" w:rsidRPr="00F7304A">
        <w:rPr>
          <w:rFonts w:eastAsia="Calibri" w:cs="Times New Roman"/>
          <w:noProof/>
          <w:sz w:val="24"/>
          <w:szCs w:val="24"/>
          <w:lang w:val="sr-Cyrl-CS"/>
        </w:rPr>
        <w:t xml:space="preserve"> о јавној набавци</w:t>
      </w:r>
      <w:r w:rsidRPr="00F7304A">
        <w:rPr>
          <w:rFonts w:eastAsia="Calibri" w:cs="Times New Roman"/>
          <w:noProof/>
          <w:sz w:val="24"/>
          <w:szCs w:val="24"/>
          <w:lang w:val="sr-Cyrl-CS"/>
        </w:rPr>
        <w:t xml:space="preserve">, </w:t>
      </w:r>
      <w:r w:rsidR="00CA034F" w:rsidRPr="00F7304A">
        <w:rPr>
          <w:rFonts w:eastAsia="Calibri" w:cs="Times New Roman"/>
          <w:noProof/>
          <w:sz w:val="24"/>
          <w:szCs w:val="24"/>
          <w:lang w:val="sr-Cyrl-CS"/>
        </w:rPr>
        <w:t>понуђачу</w:t>
      </w:r>
      <w:r w:rsidRPr="00F7304A">
        <w:rPr>
          <w:rFonts w:eastAsia="Calibri" w:cs="Times New Roman"/>
          <w:noProof/>
          <w:sz w:val="24"/>
          <w:szCs w:val="24"/>
          <w:lang w:val="sr-Cyrl-CS"/>
        </w:rPr>
        <w:t xml:space="preserve"> преда инвестиционо-техничку документацију и решење о одобрењу извођења радова; </w:t>
      </w:r>
    </w:p>
    <w:p w:rsidR="002230FF" w:rsidRPr="00F7304A" w:rsidRDefault="002230FF" w:rsidP="00CA034F">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 xml:space="preserve">да најкасније 15 дана од закључења </w:t>
      </w:r>
      <w:r w:rsidR="00CA034F" w:rsidRPr="00F7304A">
        <w:rPr>
          <w:rFonts w:eastAsia="Calibri" w:cs="Times New Roman"/>
          <w:noProof/>
          <w:sz w:val="24"/>
          <w:szCs w:val="24"/>
          <w:lang w:val="sr-Cyrl-CS"/>
        </w:rPr>
        <w:t>уговора о јавној набавци</w:t>
      </w:r>
      <w:r w:rsidRPr="00F7304A">
        <w:rPr>
          <w:rFonts w:eastAsia="Calibri" w:cs="Times New Roman"/>
          <w:noProof/>
          <w:sz w:val="24"/>
          <w:szCs w:val="24"/>
          <w:lang w:val="sr-Cyrl-CS"/>
        </w:rPr>
        <w:t xml:space="preserve"> достави надлежној инспекцији рада пријаву градилишта, а копију пријаве постави на видно место на градилишту; </w:t>
      </w:r>
    </w:p>
    <w:p w:rsidR="002230FF" w:rsidRPr="00F7304A" w:rsidRDefault="002230FF" w:rsidP="00CA034F">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 xml:space="preserve">да </w:t>
      </w:r>
      <w:r w:rsidR="00CA034F" w:rsidRPr="00F7304A">
        <w:rPr>
          <w:rFonts w:eastAsia="Calibri" w:cs="Times New Roman"/>
          <w:noProof/>
          <w:sz w:val="24"/>
          <w:szCs w:val="24"/>
          <w:lang w:val="sr-Cyrl-CS"/>
        </w:rPr>
        <w:t>понуђача</w:t>
      </w:r>
      <w:r w:rsidRPr="00F7304A">
        <w:rPr>
          <w:rFonts w:eastAsia="Calibri" w:cs="Times New Roman"/>
          <w:noProof/>
          <w:sz w:val="24"/>
          <w:szCs w:val="24"/>
          <w:lang w:val="sr-Cyrl-CS"/>
        </w:rPr>
        <w:t xml:space="preserve"> уведе у посао као и да му обезбеди несметан прилаз градилишту; </w:t>
      </w:r>
    </w:p>
    <w:p w:rsidR="002230FF" w:rsidRPr="00F7304A" w:rsidRDefault="002230FF" w:rsidP="00CA034F">
      <w:pPr>
        <w:pStyle w:val="ListParagraph"/>
        <w:numPr>
          <w:ilvl w:val="0"/>
          <w:numId w:val="10"/>
        </w:numPr>
        <w:jc w:val="both"/>
        <w:rPr>
          <w:rFonts w:eastAsia="Calibri" w:cs="Times New Roman"/>
          <w:noProof/>
          <w:sz w:val="24"/>
          <w:szCs w:val="24"/>
          <w:lang w:val="sr-Cyrl-CS"/>
        </w:rPr>
      </w:pPr>
      <w:r w:rsidRPr="00F7304A">
        <w:rPr>
          <w:rFonts w:eastAsia="Calibri" w:cs="Times New Roman"/>
          <w:noProof/>
          <w:sz w:val="24"/>
          <w:szCs w:val="24"/>
          <w:lang w:val="sr-Cyrl-CS"/>
        </w:rPr>
        <w:t>да пре почетка рада на градилишту пис</w:t>
      </w:r>
      <w:r w:rsidR="009C6BAD" w:rsidRPr="00F7304A">
        <w:rPr>
          <w:rFonts w:eastAsia="Calibri" w:cs="Times New Roman"/>
          <w:noProof/>
          <w:sz w:val="24"/>
          <w:szCs w:val="24"/>
          <w:lang w:val="sr-Cyrl-CS"/>
        </w:rPr>
        <w:t>аним</w:t>
      </w:r>
      <w:r w:rsidRPr="00F7304A">
        <w:rPr>
          <w:rFonts w:eastAsia="Calibri" w:cs="Times New Roman"/>
          <w:noProof/>
          <w:sz w:val="24"/>
          <w:szCs w:val="24"/>
          <w:lang w:val="sr-Cyrl-CS"/>
        </w:rPr>
        <w:t xml:space="preserve"> актом одреди координатора за безбедност и здравље на раду у фази извођења радова и да обезбеди израду Плана превентивних мера</w:t>
      </w:r>
      <w:r w:rsidR="00CA034F" w:rsidRPr="00F7304A">
        <w:rPr>
          <w:rFonts w:eastAsia="Calibri" w:cs="Times New Roman"/>
          <w:noProof/>
          <w:sz w:val="24"/>
          <w:szCs w:val="24"/>
          <w:lang w:val="sr-Cyrl-CS"/>
        </w:rPr>
        <w:t>.</w:t>
      </w:r>
    </w:p>
    <w:p w:rsidR="00AF5F80" w:rsidRPr="00F7304A" w:rsidRDefault="00AF5F80" w:rsidP="00AF5F80">
      <w:pPr>
        <w:pStyle w:val="ListParagraph"/>
        <w:jc w:val="both"/>
        <w:rPr>
          <w:rFonts w:eastAsia="Calibri" w:cs="Times New Roman"/>
          <w:sz w:val="24"/>
          <w:szCs w:val="24"/>
          <w:lang w:val="sr-Cyrl-CS"/>
        </w:rPr>
      </w:pPr>
    </w:p>
    <w:p w:rsidR="00AF5F80" w:rsidRPr="00F7304A" w:rsidRDefault="00AF5F80" w:rsidP="00AF5F80">
      <w:pPr>
        <w:ind w:firstLine="708"/>
        <w:jc w:val="both"/>
        <w:rPr>
          <w:rFonts w:eastAsia="Calibri" w:cs="Times New Roman"/>
          <w:b/>
          <w:bCs/>
          <w:noProof/>
          <w:sz w:val="24"/>
          <w:szCs w:val="24"/>
          <w:lang w:val="sr-Cyrl-CS"/>
        </w:rPr>
      </w:pPr>
      <w:r w:rsidRPr="00F7304A">
        <w:rPr>
          <w:rFonts w:eastAsia="Calibri" w:cs="Times New Roman"/>
          <w:b/>
          <w:bCs/>
          <w:noProof/>
          <w:sz w:val="24"/>
          <w:szCs w:val="24"/>
          <w:lang w:val="sr-Cyrl-CS"/>
        </w:rPr>
        <w:t>Стручни надзор</w:t>
      </w:r>
    </w:p>
    <w:p w:rsidR="00AF5F80" w:rsidRPr="00F7304A" w:rsidRDefault="00AF5F80" w:rsidP="00AF5F80">
      <w:pPr>
        <w:pStyle w:val="ListParagraph"/>
        <w:ind w:left="708"/>
        <w:jc w:val="both"/>
        <w:rPr>
          <w:rFonts w:eastAsia="Calibri" w:cs="Times New Roman"/>
          <w:noProof/>
          <w:sz w:val="24"/>
          <w:szCs w:val="24"/>
          <w:lang w:val="sr-Cyrl-CS"/>
        </w:rPr>
      </w:pPr>
      <w:r w:rsidRPr="00F7304A">
        <w:rPr>
          <w:rFonts w:eastAsia="Calibri" w:cs="Times New Roman"/>
          <w:noProof/>
          <w:sz w:val="24"/>
          <w:szCs w:val="24"/>
          <w:lang w:val="sr-Cyrl-CS"/>
        </w:rPr>
        <w:t>Наручилац ће пис</w:t>
      </w:r>
      <w:r w:rsidR="00B65E62" w:rsidRPr="00F7304A">
        <w:rPr>
          <w:rFonts w:eastAsia="Calibri" w:cs="Times New Roman"/>
          <w:noProof/>
          <w:sz w:val="24"/>
          <w:szCs w:val="24"/>
          <w:lang w:val="sr-Cyrl-CS"/>
        </w:rPr>
        <w:t>аним путем</w:t>
      </w:r>
      <w:r w:rsidRPr="00F7304A">
        <w:rPr>
          <w:rFonts w:eastAsia="Calibri" w:cs="Times New Roman"/>
          <w:noProof/>
          <w:sz w:val="24"/>
          <w:szCs w:val="24"/>
          <w:lang w:val="sr-Cyrl-CS"/>
        </w:rPr>
        <w:t xml:space="preserve"> обавестити </w:t>
      </w:r>
      <w:r w:rsidR="00B65E62" w:rsidRPr="00F7304A">
        <w:rPr>
          <w:rFonts w:eastAsia="Calibri" w:cs="Times New Roman"/>
          <w:noProof/>
          <w:sz w:val="24"/>
          <w:szCs w:val="24"/>
          <w:lang w:val="sr-Cyrl-CS"/>
        </w:rPr>
        <w:t>понуђача</w:t>
      </w:r>
      <w:r w:rsidRPr="00F7304A">
        <w:rPr>
          <w:rFonts w:eastAsia="Calibri" w:cs="Times New Roman"/>
          <w:noProof/>
          <w:sz w:val="24"/>
          <w:szCs w:val="24"/>
          <w:lang w:val="sr-Cyrl-CS"/>
        </w:rPr>
        <w:t xml:space="preserve"> о лицима која ће вршити стручни надзор уз обавезно достављање решења о вршењу надзора, фотокопија лиценци и контакт телефона надзорних органа.  </w:t>
      </w:r>
    </w:p>
    <w:p w:rsidR="00AF5F80" w:rsidRPr="00F7304A" w:rsidRDefault="00AF5F80" w:rsidP="00AF5F80">
      <w:pPr>
        <w:pStyle w:val="ListParagraph"/>
        <w:ind w:left="708"/>
        <w:jc w:val="both"/>
        <w:rPr>
          <w:rFonts w:eastAsia="Calibri" w:cs="Times New Roman"/>
          <w:noProof/>
          <w:sz w:val="24"/>
          <w:szCs w:val="24"/>
          <w:lang w:val="sr-Cyrl-CS"/>
        </w:rPr>
      </w:pPr>
      <w:r w:rsidRPr="00F7304A">
        <w:rPr>
          <w:rFonts w:eastAsia="Calibri" w:cs="Times New Roman"/>
          <w:noProof/>
          <w:sz w:val="24"/>
          <w:szCs w:val="24"/>
          <w:lang w:val="sr-Cyrl-CS"/>
        </w:rPr>
        <w:t xml:space="preserve"> </w:t>
      </w:r>
    </w:p>
    <w:p w:rsidR="00AF5F80" w:rsidRPr="00F7304A" w:rsidRDefault="00AF5F80" w:rsidP="00AF5F80">
      <w:pPr>
        <w:pStyle w:val="ListParagraph"/>
        <w:ind w:left="708"/>
        <w:jc w:val="both"/>
        <w:rPr>
          <w:rFonts w:eastAsia="Calibri" w:cs="Times New Roman"/>
          <w:noProof/>
          <w:sz w:val="24"/>
          <w:szCs w:val="24"/>
          <w:lang w:val="sr-Cyrl-CS"/>
        </w:rPr>
      </w:pPr>
      <w:r w:rsidRPr="00F7304A">
        <w:rPr>
          <w:rFonts w:eastAsia="Calibri" w:cs="Times New Roman"/>
          <w:noProof/>
          <w:sz w:val="24"/>
          <w:szCs w:val="24"/>
          <w:lang w:val="sr-Cyrl-CS"/>
        </w:rPr>
        <w:t xml:space="preserve">Стручним надзором се обезбеђује: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контрола да ли се радови изводе према одобрењу за изградњу и техничкој документацији на основу које је извршена пријава почетка радова</w:t>
      </w:r>
      <w:r w:rsidR="00B65E62" w:rsidRPr="00F7304A">
        <w:rPr>
          <w:rFonts w:eastAsia="Calibri" w:cs="Times New Roman"/>
          <w:noProof/>
          <w:sz w:val="24"/>
          <w:szCs w:val="24"/>
          <w:lang w:val="sr-Cyrl-CS"/>
        </w:rPr>
        <w:t>;</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контрола и провера квалитета извођења свих врста радова и примена прописа, стандарда и техничких норматива, те контрола количина према пројектној документацији</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провера да ли постоје докази </w:t>
      </w:r>
      <w:r w:rsidR="00B65E62" w:rsidRPr="00F7304A">
        <w:rPr>
          <w:rFonts w:eastAsia="Calibri" w:cs="Times New Roman"/>
          <w:noProof/>
          <w:sz w:val="24"/>
          <w:szCs w:val="24"/>
          <w:lang w:val="sr-Cyrl-CS"/>
        </w:rPr>
        <w:t>о квалитету материјала (атести);</w:t>
      </w:r>
      <w:r w:rsidRPr="00F7304A">
        <w:rPr>
          <w:rFonts w:eastAsia="Calibri" w:cs="Times New Roman"/>
          <w:noProof/>
          <w:sz w:val="24"/>
          <w:szCs w:val="24"/>
          <w:lang w:val="sr-Cyrl-CS"/>
        </w:rPr>
        <w:t xml:space="preserve">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контрола да ли се радови изводе према уговореној динамици о чему ће благовремено обавештавати Наручиоца</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AF5F80" w:rsidRPr="00F7304A" w:rsidRDefault="00AF5F80" w:rsidP="00AF5F80">
      <w:pPr>
        <w:pStyle w:val="ListParagraph"/>
        <w:numPr>
          <w:ilvl w:val="0"/>
          <w:numId w:val="5"/>
        </w:numPr>
        <w:jc w:val="both"/>
        <w:rPr>
          <w:rFonts w:eastAsia="Calibri" w:cs="Times New Roman"/>
          <w:noProof/>
          <w:sz w:val="24"/>
          <w:szCs w:val="24"/>
          <w:lang w:val="sr-Cyrl-CS"/>
        </w:rPr>
      </w:pPr>
      <w:r w:rsidRPr="00F7304A">
        <w:rPr>
          <w:rFonts w:eastAsia="Calibri" w:cs="Times New Roman"/>
          <w:noProof/>
          <w:sz w:val="24"/>
          <w:szCs w:val="24"/>
          <w:lang w:val="sr-Cyrl-CS"/>
        </w:rPr>
        <w:t xml:space="preserve">давање упутстава </w:t>
      </w:r>
      <w:r w:rsidR="00B65E62" w:rsidRPr="00F7304A">
        <w:rPr>
          <w:rFonts w:eastAsia="Calibri" w:cs="Times New Roman"/>
          <w:noProof/>
          <w:sz w:val="24"/>
          <w:szCs w:val="24"/>
          <w:lang w:val="sr-Cyrl-CS"/>
        </w:rPr>
        <w:t>понуђачу;</w:t>
      </w:r>
    </w:p>
    <w:p w:rsidR="00AF5F80" w:rsidRPr="00F7304A" w:rsidRDefault="00AF5F80" w:rsidP="00AF5F80">
      <w:pPr>
        <w:pStyle w:val="ListParagraph"/>
        <w:numPr>
          <w:ilvl w:val="0"/>
          <w:numId w:val="5"/>
        </w:numPr>
        <w:jc w:val="both"/>
        <w:rPr>
          <w:rFonts w:eastAsia="Calibri" w:cs="Times New Roman"/>
          <w:sz w:val="24"/>
          <w:szCs w:val="24"/>
          <w:lang w:val="sr-Cyrl-CS"/>
        </w:rPr>
      </w:pPr>
      <w:r w:rsidRPr="00F7304A">
        <w:rPr>
          <w:rFonts w:eastAsia="Calibri" w:cs="Times New Roman"/>
          <w:noProof/>
          <w:sz w:val="24"/>
          <w:szCs w:val="24"/>
          <w:lang w:val="sr-Cyrl-CS"/>
        </w:rPr>
        <w:t xml:space="preserve">сарадња са </w:t>
      </w:r>
      <w:r w:rsidR="00B65E62" w:rsidRPr="00F7304A">
        <w:rPr>
          <w:rFonts w:eastAsia="Calibri" w:cs="Times New Roman"/>
          <w:noProof/>
          <w:sz w:val="24"/>
          <w:szCs w:val="24"/>
          <w:lang w:val="sr-Cyrl-CS"/>
        </w:rPr>
        <w:t xml:space="preserve">понуђачем </w:t>
      </w:r>
      <w:r w:rsidRPr="00F7304A">
        <w:rPr>
          <w:rFonts w:eastAsia="Calibri" w:cs="Times New Roman"/>
          <w:noProof/>
          <w:sz w:val="24"/>
          <w:szCs w:val="24"/>
          <w:lang w:val="sr-Cyrl-CS"/>
        </w:rPr>
        <w:t>ради обезбеђења технолошких и организационих решења за извођење радова и решавање других питања која се појаве у току извођења радова</w:t>
      </w:r>
      <w:r w:rsidR="00B65E62" w:rsidRPr="00F7304A">
        <w:rPr>
          <w:rFonts w:eastAsia="Calibri" w:cs="Times New Roman"/>
          <w:noProof/>
          <w:sz w:val="24"/>
          <w:szCs w:val="24"/>
          <w:lang w:val="sr-Cyrl-CS"/>
        </w:rPr>
        <w:t>.</w:t>
      </w:r>
      <w:r w:rsidRPr="00F7304A">
        <w:rPr>
          <w:rFonts w:eastAsia="Calibri" w:cs="Times New Roman"/>
          <w:noProof/>
          <w:sz w:val="24"/>
          <w:szCs w:val="24"/>
          <w:lang w:val="sr-Cyrl-CS"/>
        </w:rPr>
        <w:t xml:space="preserve"> </w:t>
      </w:r>
    </w:p>
    <w:p w:rsidR="00AF5F80" w:rsidRPr="00F7304A" w:rsidRDefault="00AF5F80" w:rsidP="00AF5F80">
      <w:pPr>
        <w:pStyle w:val="ListParagraph"/>
        <w:ind w:left="993"/>
        <w:jc w:val="both"/>
        <w:rPr>
          <w:rFonts w:eastAsia="Calibri" w:cs="Times New Roman"/>
          <w:sz w:val="24"/>
          <w:szCs w:val="24"/>
          <w:lang w:val="sr-Cyrl-CS"/>
        </w:rPr>
      </w:pPr>
    </w:p>
    <w:p w:rsidR="00AF5F80" w:rsidRPr="00F7304A" w:rsidRDefault="00AF5F80" w:rsidP="00AF5F80">
      <w:pPr>
        <w:pStyle w:val="ListParagraph"/>
        <w:jc w:val="both"/>
        <w:rPr>
          <w:rFonts w:eastAsia="Calibri" w:cs="Times New Roman"/>
          <w:b/>
          <w:bCs/>
          <w:sz w:val="24"/>
          <w:szCs w:val="24"/>
          <w:lang w:val="sr-Cyrl-CS"/>
        </w:rPr>
      </w:pPr>
      <w:r w:rsidRPr="00F7304A">
        <w:rPr>
          <w:rFonts w:eastAsia="Calibri" w:cs="Times New Roman"/>
          <w:b/>
          <w:bCs/>
          <w:sz w:val="24"/>
          <w:szCs w:val="24"/>
          <w:lang w:val="sr-Cyrl-CS"/>
        </w:rPr>
        <w:t>Технички преглед објекта</w:t>
      </w:r>
    </w:p>
    <w:p w:rsidR="00AF5F80" w:rsidRPr="00F7304A" w:rsidRDefault="00AF5F80" w:rsidP="00AF5F80">
      <w:pPr>
        <w:pStyle w:val="ListParagraph"/>
        <w:ind w:left="708"/>
        <w:jc w:val="both"/>
        <w:rPr>
          <w:rFonts w:eastAsia="Calibri" w:cs="Times New Roman"/>
          <w:noProof/>
          <w:sz w:val="24"/>
          <w:szCs w:val="24"/>
          <w:lang w:val="sr-Cyrl-CS"/>
        </w:rPr>
      </w:pPr>
      <w:r w:rsidRPr="00F7304A">
        <w:rPr>
          <w:rFonts w:eastAsia="Calibri" w:cs="Times New Roman"/>
          <w:noProof/>
          <w:sz w:val="24"/>
          <w:szCs w:val="24"/>
          <w:lang w:val="sr-Cyrl-CS"/>
        </w:rPr>
        <w:t xml:space="preserve">За технички преглед објекта </w:t>
      </w:r>
      <w:r w:rsidR="00B65E62" w:rsidRPr="00F7304A">
        <w:rPr>
          <w:rFonts w:eastAsia="Calibri" w:cs="Times New Roman"/>
          <w:noProof/>
          <w:sz w:val="24"/>
          <w:szCs w:val="24"/>
          <w:lang w:val="sr-Cyrl-CS"/>
        </w:rPr>
        <w:t xml:space="preserve">понуђач </w:t>
      </w:r>
      <w:r w:rsidRPr="00F7304A">
        <w:rPr>
          <w:rFonts w:eastAsia="Calibri" w:cs="Times New Roman"/>
          <w:noProof/>
          <w:sz w:val="24"/>
          <w:szCs w:val="24"/>
          <w:lang w:val="sr-Cyrl-CS"/>
        </w:rPr>
        <w:t>је дужан да благовремено припреми и да на увид Наручиоцу и надзорном органу сву потребну документацију у складу са прописима.</w:t>
      </w:r>
    </w:p>
    <w:p w:rsidR="00B65E62" w:rsidRPr="00F7304A" w:rsidRDefault="00B65E62" w:rsidP="00AF5F80">
      <w:pPr>
        <w:pStyle w:val="ListParagraph"/>
        <w:ind w:left="708"/>
        <w:jc w:val="both"/>
        <w:rPr>
          <w:rFonts w:eastAsia="Calibri" w:cs="Times New Roman"/>
          <w:sz w:val="24"/>
          <w:szCs w:val="24"/>
          <w:lang w:val="sr-Cyrl-CS"/>
        </w:rPr>
      </w:pPr>
    </w:p>
    <w:p w:rsidR="00AF5F80" w:rsidRPr="00F7304A" w:rsidRDefault="00AF5F80" w:rsidP="00AF5F80">
      <w:pPr>
        <w:pStyle w:val="ListParagraph"/>
        <w:ind w:left="708"/>
        <w:jc w:val="both"/>
        <w:rPr>
          <w:rFonts w:eastAsia="Calibri" w:cs="Times New Roman"/>
          <w:sz w:val="24"/>
          <w:szCs w:val="24"/>
          <w:lang w:val="sr-Cyrl-CS"/>
        </w:rPr>
      </w:pPr>
      <w:r w:rsidRPr="00F7304A">
        <w:rPr>
          <w:rFonts w:eastAsia="Calibri" w:cs="Times New Roman"/>
          <w:sz w:val="24"/>
          <w:szCs w:val="24"/>
          <w:lang w:val="sr-Cyrl-CS"/>
        </w:rPr>
        <w:t xml:space="preserve">Уколико Комисија за технички преглед у свом извештају констатује примедбе на изведене радове, </w:t>
      </w:r>
      <w:r w:rsidR="00B65E62" w:rsidRPr="00F7304A">
        <w:rPr>
          <w:rFonts w:eastAsia="Calibri" w:cs="Times New Roman"/>
          <w:noProof/>
          <w:sz w:val="24"/>
          <w:szCs w:val="24"/>
          <w:lang w:val="sr-Cyrl-CS"/>
        </w:rPr>
        <w:t>понуђач</w:t>
      </w:r>
      <w:r w:rsidR="00B65E62" w:rsidRPr="00F7304A">
        <w:rPr>
          <w:rFonts w:eastAsia="Calibri" w:cs="Times New Roman"/>
          <w:sz w:val="24"/>
          <w:szCs w:val="24"/>
          <w:lang w:val="sr-Cyrl-CS"/>
        </w:rPr>
        <w:t xml:space="preserve"> </w:t>
      </w:r>
      <w:r w:rsidRPr="00F7304A">
        <w:rPr>
          <w:rFonts w:eastAsia="Calibri" w:cs="Times New Roman"/>
          <w:sz w:val="24"/>
          <w:szCs w:val="24"/>
          <w:lang w:val="sr-Cyrl-CS"/>
        </w:rPr>
        <w:t xml:space="preserve">је у обавези да их отклони у року који предложи комисија. По добијању позитивног извештаја комисије за технички преглед, Наручилац и </w:t>
      </w:r>
      <w:r w:rsidR="00B65E62" w:rsidRPr="00F7304A">
        <w:rPr>
          <w:rFonts w:eastAsia="Calibri" w:cs="Times New Roman"/>
          <w:noProof/>
          <w:sz w:val="24"/>
          <w:szCs w:val="24"/>
          <w:lang w:val="sr-Cyrl-CS"/>
        </w:rPr>
        <w:t>понуђач</w:t>
      </w:r>
      <w:r w:rsidR="00B65E62" w:rsidRPr="00F7304A">
        <w:rPr>
          <w:rFonts w:eastAsia="Calibri" w:cs="Times New Roman"/>
          <w:sz w:val="24"/>
          <w:szCs w:val="24"/>
          <w:lang w:val="sr-Cyrl-CS"/>
        </w:rPr>
        <w:t xml:space="preserve"> </w:t>
      </w:r>
      <w:r w:rsidRPr="00F7304A">
        <w:rPr>
          <w:rFonts w:eastAsia="Calibri" w:cs="Times New Roman"/>
          <w:sz w:val="24"/>
          <w:szCs w:val="24"/>
          <w:lang w:val="sr-Cyrl-CS"/>
        </w:rPr>
        <w:t xml:space="preserve">ће без одлагања, а најкасније у року од </w:t>
      </w:r>
      <w:r w:rsidR="00B65E62" w:rsidRPr="00F7304A">
        <w:rPr>
          <w:rFonts w:eastAsia="Calibri" w:cs="Times New Roman"/>
          <w:sz w:val="24"/>
          <w:szCs w:val="24"/>
          <w:lang w:val="sr-Cyrl-CS"/>
        </w:rPr>
        <w:t>седам</w:t>
      </w:r>
      <w:r w:rsidRPr="00F7304A">
        <w:rPr>
          <w:rFonts w:eastAsia="Calibri" w:cs="Times New Roman"/>
          <w:sz w:val="24"/>
          <w:szCs w:val="24"/>
          <w:lang w:val="sr-Cyrl-CS"/>
        </w:rPr>
        <w:t xml:space="preserve"> дана приступити примопредаји и коначном обрачуну изведених радова. Записник о примопредаји изведених радова потписују Наручилац, </w:t>
      </w:r>
      <w:r w:rsidR="00B65E62" w:rsidRPr="00F7304A">
        <w:rPr>
          <w:rFonts w:eastAsia="Calibri" w:cs="Times New Roman"/>
          <w:noProof/>
          <w:sz w:val="24"/>
          <w:szCs w:val="24"/>
          <w:lang w:val="sr-Cyrl-CS"/>
        </w:rPr>
        <w:t>понуђач</w:t>
      </w:r>
      <w:r w:rsidR="00B65E62" w:rsidRPr="00F7304A">
        <w:rPr>
          <w:rFonts w:eastAsia="Calibri" w:cs="Times New Roman"/>
          <w:sz w:val="24"/>
          <w:szCs w:val="24"/>
          <w:lang w:val="sr-Cyrl-CS"/>
        </w:rPr>
        <w:t xml:space="preserve"> </w:t>
      </w:r>
      <w:r w:rsidRPr="00F7304A">
        <w:rPr>
          <w:rFonts w:eastAsia="Calibri" w:cs="Times New Roman"/>
          <w:sz w:val="24"/>
          <w:szCs w:val="24"/>
          <w:lang w:val="sr-Cyrl-CS"/>
        </w:rPr>
        <w:t>и Надзорни орган.</w:t>
      </w:r>
    </w:p>
    <w:p w:rsidR="00AF5F80" w:rsidRPr="00F7304A" w:rsidRDefault="00AF5F80">
      <w:pPr>
        <w:pStyle w:val="ListParagraph"/>
        <w:ind w:left="737"/>
        <w:rPr>
          <w:rFonts w:eastAsia="Calibri" w:cs="Times New Roman"/>
          <w:b/>
          <w:bCs/>
          <w:sz w:val="24"/>
          <w:szCs w:val="24"/>
          <w:lang w:val="sr-Latn-RS"/>
        </w:rPr>
      </w:pPr>
    </w:p>
    <w:p w:rsidR="00B91EFB" w:rsidRPr="00F7304A" w:rsidRDefault="0012386B">
      <w:pPr>
        <w:ind w:left="737"/>
        <w:jc w:val="both"/>
        <w:rPr>
          <w:rFonts w:eastAsia="Calibri" w:cs="Times New Roman"/>
          <w:b/>
          <w:bCs/>
          <w:sz w:val="24"/>
          <w:szCs w:val="24"/>
        </w:rPr>
      </w:pPr>
      <w:r w:rsidRPr="00F7304A">
        <w:rPr>
          <w:rFonts w:eastAsia="Calibri" w:cs="Times New Roman"/>
          <w:b/>
          <w:bCs/>
          <w:sz w:val="24"/>
          <w:szCs w:val="24"/>
        </w:rPr>
        <w:t xml:space="preserve">Захтеви из безбедности и здравља на раду: </w:t>
      </w:r>
    </w:p>
    <w:p w:rsidR="00B91EFB" w:rsidRPr="00F7304A" w:rsidRDefault="00B91EFB">
      <w:pPr>
        <w:ind w:left="737"/>
        <w:jc w:val="both"/>
        <w:rPr>
          <w:rFonts w:eastAsia="Calibri" w:cs="Times New Roman"/>
          <w:b/>
          <w:bCs/>
          <w:sz w:val="24"/>
          <w:szCs w:val="24"/>
        </w:rPr>
      </w:pPr>
    </w:p>
    <w:p w:rsidR="00B91EFB" w:rsidRPr="00F7304A" w:rsidRDefault="0012386B">
      <w:pPr>
        <w:ind w:left="737"/>
        <w:jc w:val="both"/>
        <w:rPr>
          <w:rFonts w:eastAsia="Calibri" w:cs="Times New Roman"/>
          <w:b/>
          <w:bCs/>
          <w:sz w:val="24"/>
          <w:szCs w:val="24"/>
        </w:rPr>
      </w:pPr>
      <w:r w:rsidRPr="00F7304A">
        <w:rPr>
          <w:rFonts w:eastAsia="Calibri" w:cs="Times New Roman"/>
          <w:sz w:val="24"/>
          <w:szCs w:val="24"/>
        </w:rPr>
        <w:t>Понуђач је дужан да обезбеди спровођење мера безбедности и здравља на раду у складу са Законом о безбедности и здрављу на раду ( „Сл. гласник РС“, бр.101/05, 91/15 и 113/17</w:t>
      </w:r>
      <w:r w:rsidR="006A0745" w:rsidRPr="00F7304A">
        <w:rPr>
          <w:rFonts w:eastAsia="Calibri" w:cs="Times New Roman"/>
          <w:sz w:val="24"/>
          <w:szCs w:val="24"/>
          <w:lang w:val="sr-Cyrl-RS"/>
        </w:rPr>
        <w:t xml:space="preserve"> </w:t>
      </w:r>
      <w:r w:rsidRPr="00F7304A">
        <w:rPr>
          <w:rFonts w:eastAsia="Calibri" w:cs="Times New Roman"/>
          <w:sz w:val="24"/>
          <w:szCs w:val="24"/>
        </w:rPr>
        <w:t>-</w:t>
      </w:r>
      <w:r w:rsidR="006A0745" w:rsidRPr="00F7304A">
        <w:rPr>
          <w:rFonts w:eastAsia="Calibri" w:cs="Times New Roman"/>
          <w:sz w:val="24"/>
          <w:szCs w:val="24"/>
          <w:lang w:val="sr-Cyrl-RS"/>
        </w:rPr>
        <w:t xml:space="preserve"> </w:t>
      </w:r>
      <w:r w:rsidRPr="00F7304A">
        <w:rPr>
          <w:rFonts w:eastAsia="Calibri" w:cs="Times New Roman"/>
          <w:sz w:val="24"/>
          <w:szCs w:val="24"/>
        </w:rPr>
        <w:t xml:space="preserve">др. Закон), Уредбом о безбедности и здрављу на раду на привременим или покретним градилиштима („Службени гласник РС”, </w:t>
      </w:r>
      <w:r w:rsidR="006A0745" w:rsidRPr="00F7304A">
        <w:rPr>
          <w:rFonts w:eastAsia="Calibri" w:cs="Times New Roman"/>
          <w:sz w:val="24"/>
          <w:szCs w:val="24"/>
        </w:rPr>
        <w:t>број. 14/2009, 95/2010, 98/2018</w:t>
      </w:r>
      <w:r w:rsidRPr="00F7304A">
        <w:rPr>
          <w:rFonts w:eastAsia="Calibri" w:cs="Times New Roman"/>
          <w:sz w:val="24"/>
          <w:szCs w:val="24"/>
        </w:rPr>
        <w:t xml:space="preserve">) и другим важећим прописима у Републици Србији, који су у вези са предметним радовима. </w:t>
      </w:r>
    </w:p>
    <w:p w:rsidR="00B91EFB" w:rsidRPr="00F7304A" w:rsidRDefault="00B91EFB">
      <w:pPr>
        <w:ind w:left="737"/>
        <w:jc w:val="both"/>
        <w:rPr>
          <w:rFonts w:cs="Times New Roman"/>
          <w:sz w:val="24"/>
          <w:szCs w:val="24"/>
        </w:rPr>
      </w:pPr>
    </w:p>
    <w:p w:rsidR="00B91EFB" w:rsidRPr="00F7304A" w:rsidRDefault="0012386B" w:rsidP="00A91F6E">
      <w:pPr>
        <w:ind w:left="737"/>
        <w:jc w:val="both"/>
        <w:rPr>
          <w:rFonts w:eastAsia="Calibri" w:cs="Times New Roman"/>
          <w:b/>
          <w:bCs/>
          <w:sz w:val="24"/>
          <w:szCs w:val="24"/>
        </w:rPr>
      </w:pPr>
      <w:r w:rsidRPr="00F7304A">
        <w:rPr>
          <w:rFonts w:eastAsia="Calibri" w:cs="Times New Roman"/>
          <w:sz w:val="24"/>
          <w:szCs w:val="24"/>
        </w:rPr>
        <w:t xml:space="preserve">Понуђач је одговоран и обавезан за спровођење мера заштите од пожара и заштите на раду приликом извођења радова предвиђених овим уговором, а у складу са Законом и то за све </w:t>
      </w:r>
      <w:r w:rsidRPr="00F7304A">
        <w:rPr>
          <w:rFonts w:eastAsia="Calibri" w:cs="Times New Roman"/>
          <w:sz w:val="24"/>
          <w:szCs w:val="24"/>
        </w:rPr>
        <w:lastRenderedPageBreak/>
        <w:t xml:space="preserve">време припреме и извођења радова. Понуђач се такође обавезује да ће у случајевима ванредних догађаја који буду проузроковали оштећења на инфраструктури и опреми из делокруга радова по овом уговору, а која директно утичу на безбедност људи – грађана, иста хитно отклонити о свом трошку и о истима одмах обавестити Наручиоца. </w:t>
      </w:r>
    </w:p>
    <w:p w:rsidR="00F7304A" w:rsidRDefault="00F7304A">
      <w:pPr>
        <w:ind w:left="737"/>
        <w:jc w:val="both"/>
        <w:rPr>
          <w:rFonts w:eastAsia="Calibri" w:cs="Times New Roman"/>
          <w:b/>
          <w:bCs/>
          <w:sz w:val="24"/>
          <w:szCs w:val="24"/>
          <w:lang w:val="sr-Cyrl-RS"/>
        </w:rPr>
      </w:pPr>
    </w:p>
    <w:p w:rsidR="00212161" w:rsidRPr="00212161" w:rsidRDefault="00212161">
      <w:pPr>
        <w:ind w:left="737"/>
        <w:jc w:val="both"/>
        <w:rPr>
          <w:rFonts w:eastAsia="Calibri" w:cs="Times New Roman"/>
          <w:b/>
          <w:bCs/>
          <w:sz w:val="24"/>
          <w:szCs w:val="24"/>
          <w:lang w:val="sr-Cyrl-RS"/>
        </w:rPr>
      </w:pPr>
      <w:r>
        <w:rPr>
          <w:rFonts w:eastAsia="Calibri" w:cs="Times New Roman"/>
          <w:b/>
          <w:bCs/>
          <w:sz w:val="24"/>
          <w:szCs w:val="24"/>
          <w:lang w:val="sr-Cyrl-RS"/>
        </w:rPr>
        <w:t>Детаљна спецификација врсте и количине радова наведена је у Техничкој спецификацији.</w:t>
      </w:r>
      <w:bookmarkStart w:id="0" w:name="_GoBack"/>
      <w:bookmarkEnd w:id="0"/>
    </w:p>
    <w:sectPr w:rsidR="00212161" w:rsidRPr="00212161" w:rsidSect="005862E8">
      <w:headerReference w:type="default" r:id="rId9"/>
      <w:pgSz w:w="11906" w:h="16838"/>
      <w:pgMar w:top="720" w:right="720" w:bottom="993" w:left="567" w:header="392"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BB" w:rsidRDefault="00C227BB">
      <w:r>
        <w:separator/>
      </w:r>
    </w:p>
  </w:endnote>
  <w:endnote w:type="continuationSeparator" w:id="0">
    <w:p w:rsidR="00C227BB" w:rsidRDefault="00C2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ianti Win95BT">
    <w:altName w:val="Century Gothic"/>
    <w:charset w:val="00"/>
    <w:family w:val="swiss"/>
    <w:pitch w:val="variable"/>
    <w:sig w:usb0="00000001"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BB" w:rsidRDefault="00C227BB">
      <w:r>
        <w:separator/>
      </w:r>
    </w:p>
  </w:footnote>
  <w:footnote w:type="continuationSeparator" w:id="0">
    <w:p w:rsidR="00C227BB" w:rsidRDefault="00C22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FB" w:rsidRDefault="0012386B">
    <w:pPr>
      <w:pStyle w:val="Header"/>
    </w:pPr>
    <w:r>
      <w:rPr>
        <w:noProof/>
        <w:lang w:val="en-US"/>
      </w:rPr>
      <w:drawing>
        <wp:inline distT="0" distB="0" distL="0" distR="0" wp14:anchorId="3E711888" wp14:editId="13C6EC21">
          <wp:extent cx="6896100" cy="847725"/>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 header cirilic 2"/>
                  <pic:cNvPicPr>
                    <a:picLocks noChangeAspect="1" noChangeArrowheads="1"/>
                  </pic:cNvPicPr>
                </pic:nvPicPr>
                <pic:blipFill>
                  <a:blip r:embed="rId1"/>
                  <a:stretch>
                    <a:fillRect/>
                  </a:stretch>
                </pic:blipFill>
                <pic:spPr bwMode="auto">
                  <a:xfrm>
                    <a:off x="0" y="0"/>
                    <a:ext cx="6896100" cy="847725"/>
                  </a:xfrm>
                  <a:prstGeom prst="rect">
                    <a:avLst/>
                  </a:prstGeom>
                </pic:spPr>
              </pic:pic>
            </a:graphicData>
          </a:graphic>
        </wp:inline>
      </w:drawing>
    </w:r>
  </w:p>
  <w:p w:rsidR="00B91EFB" w:rsidRDefault="00B91EFB">
    <w:pPr>
      <w:pStyle w:val="Title"/>
      <w:ind w:right="2964" w:firstLine="2422"/>
      <w:jc w:val="left"/>
      <w:rPr>
        <w:rFonts w:ascii="Century Gothic" w:hAnsi="Century Gothic"/>
        <w:i w:val="0"/>
        <w:iCs/>
        <w:color w:val="365F91"/>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44C"/>
    <w:multiLevelType w:val="hybridMultilevel"/>
    <w:tmpl w:val="5B7E8094"/>
    <w:lvl w:ilvl="0" w:tplc="504E2654">
      <w:numFmt w:val="bullet"/>
      <w:lvlText w:val="-"/>
      <w:lvlJc w:val="left"/>
      <w:pPr>
        <w:ind w:left="2061"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21306AE7"/>
    <w:multiLevelType w:val="hybridMultilevel"/>
    <w:tmpl w:val="EDB84BC2"/>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
    <w:nsid w:val="3B2652AB"/>
    <w:multiLevelType w:val="hybridMultilevel"/>
    <w:tmpl w:val="600C2560"/>
    <w:lvl w:ilvl="0" w:tplc="504E26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
    <w:nsid w:val="423113C5"/>
    <w:multiLevelType w:val="hybridMultilevel"/>
    <w:tmpl w:val="6630D0DC"/>
    <w:lvl w:ilvl="0" w:tplc="504E2654">
      <w:numFmt w:val="bullet"/>
      <w:lvlText w:val="-"/>
      <w:lvlJc w:val="left"/>
      <w:pPr>
        <w:ind w:left="1788"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A343A9"/>
    <w:multiLevelType w:val="hybridMultilevel"/>
    <w:tmpl w:val="CB24CDDE"/>
    <w:lvl w:ilvl="0" w:tplc="504E2654">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4F91457F"/>
    <w:multiLevelType w:val="hybridMultilevel"/>
    <w:tmpl w:val="214E0510"/>
    <w:lvl w:ilvl="0" w:tplc="504E265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nsid w:val="51E1779C"/>
    <w:multiLevelType w:val="multilevel"/>
    <w:tmpl w:val="EBA842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1AE2A3D"/>
    <w:multiLevelType w:val="hybridMultilevel"/>
    <w:tmpl w:val="5FB2C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C86D71"/>
    <w:multiLevelType w:val="hybridMultilevel"/>
    <w:tmpl w:val="D0E22E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07D33CB"/>
    <w:multiLevelType w:val="hybridMultilevel"/>
    <w:tmpl w:val="6986996E"/>
    <w:lvl w:ilvl="0" w:tplc="241A000F">
      <w:start w:val="1"/>
      <w:numFmt w:val="decimal"/>
      <w:lvlText w:val="%1."/>
      <w:lvlJc w:val="left"/>
      <w:pPr>
        <w:ind w:left="1068" w:hanging="360"/>
      </w:pPr>
    </w:lvl>
    <w:lvl w:ilvl="1" w:tplc="9EE8DB8E">
      <w:numFmt w:val="bullet"/>
      <w:lvlText w:val="•"/>
      <w:lvlJc w:val="left"/>
      <w:pPr>
        <w:ind w:left="1788" w:hanging="360"/>
      </w:pPr>
      <w:rPr>
        <w:rFonts w:ascii="Times New Roman" w:eastAsia="Calibri" w:hAnsi="Times New Roman" w:cs="Times New Roman" w:hint="default"/>
      </w:r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0">
    <w:nsid w:val="728478E9"/>
    <w:multiLevelType w:val="hybridMultilevel"/>
    <w:tmpl w:val="C9B0E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83BE0"/>
    <w:multiLevelType w:val="multilevel"/>
    <w:tmpl w:val="7494B47C"/>
    <w:lvl w:ilvl="0">
      <w:start w:val="1"/>
      <w:numFmt w:val="decimal"/>
      <w:lvlText w:val="%1."/>
      <w:lvlJc w:val="left"/>
      <w:pPr>
        <w:tabs>
          <w:tab w:val="num" w:pos="0"/>
        </w:tabs>
        <w:ind w:left="1004" w:hanging="360"/>
      </w:pPr>
      <w:rPr>
        <w:rFonts w:ascii="Times New Roman" w:hAnsi="Times New Roman"/>
        <w:b/>
        <w:bCs/>
        <w:sz w:val="24"/>
        <w:szCs w:val="24"/>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1080"/>
      </w:pPr>
    </w:lvl>
    <w:lvl w:ilvl="3">
      <w:start w:val="1"/>
      <w:numFmt w:val="decimal"/>
      <w:lvlText w:val="%1.%2.%3.%4."/>
      <w:lvlJc w:val="left"/>
      <w:pPr>
        <w:tabs>
          <w:tab w:val="num" w:pos="0"/>
        </w:tabs>
        <w:ind w:left="1919" w:hanging="1080"/>
      </w:pPr>
    </w:lvl>
    <w:lvl w:ilvl="4">
      <w:start w:val="1"/>
      <w:numFmt w:val="decimal"/>
      <w:lvlText w:val="%1.%2.%3.%4.%5."/>
      <w:lvlJc w:val="left"/>
      <w:pPr>
        <w:tabs>
          <w:tab w:val="num" w:pos="0"/>
        </w:tabs>
        <w:ind w:left="2344" w:hanging="1440"/>
      </w:pPr>
    </w:lvl>
    <w:lvl w:ilvl="5">
      <w:start w:val="1"/>
      <w:numFmt w:val="decimal"/>
      <w:lvlText w:val="%1.%2.%3.%4.%5.%6."/>
      <w:lvlJc w:val="left"/>
      <w:pPr>
        <w:tabs>
          <w:tab w:val="num" w:pos="0"/>
        </w:tabs>
        <w:ind w:left="2769" w:hanging="1800"/>
      </w:pPr>
    </w:lvl>
    <w:lvl w:ilvl="6">
      <w:start w:val="1"/>
      <w:numFmt w:val="decimal"/>
      <w:lvlText w:val="%1.%2.%3.%4.%5.%6.%7."/>
      <w:lvlJc w:val="left"/>
      <w:pPr>
        <w:tabs>
          <w:tab w:val="num" w:pos="0"/>
        </w:tabs>
        <w:ind w:left="2834" w:hanging="1800"/>
      </w:pPr>
    </w:lvl>
    <w:lvl w:ilvl="7">
      <w:start w:val="1"/>
      <w:numFmt w:val="decimal"/>
      <w:lvlText w:val="%1.%2.%3.%4.%5.%6.%7.%8."/>
      <w:lvlJc w:val="left"/>
      <w:pPr>
        <w:tabs>
          <w:tab w:val="num" w:pos="0"/>
        </w:tabs>
        <w:ind w:left="3259" w:hanging="2160"/>
      </w:pPr>
    </w:lvl>
    <w:lvl w:ilvl="8">
      <w:start w:val="1"/>
      <w:numFmt w:val="decimal"/>
      <w:lvlText w:val="%1.%2.%3.%4.%5.%6.%7.%8.%9."/>
      <w:lvlJc w:val="left"/>
      <w:pPr>
        <w:tabs>
          <w:tab w:val="num" w:pos="0"/>
        </w:tabs>
        <w:ind w:left="3684" w:hanging="2520"/>
      </w:pPr>
    </w:lvl>
  </w:abstractNum>
  <w:num w:numId="1">
    <w:abstractNumId w:val="11"/>
  </w:num>
  <w:num w:numId="2">
    <w:abstractNumId w:val="6"/>
  </w:num>
  <w:num w:numId="3">
    <w:abstractNumId w:val="9"/>
  </w:num>
  <w:num w:numId="4">
    <w:abstractNumId w:val="10"/>
  </w:num>
  <w:num w:numId="5">
    <w:abstractNumId w:val="4"/>
  </w:num>
  <w:num w:numId="6">
    <w:abstractNumId w:val="3"/>
  </w:num>
  <w:num w:numId="7">
    <w:abstractNumId w:val="1"/>
  </w:num>
  <w:num w:numId="8">
    <w:abstractNumId w:val="7"/>
  </w:num>
  <w:num w:numId="9">
    <w:abstractNumId w:val="8"/>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B"/>
    <w:rsid w:val="0012386B"/>
    <w:rsid w:val="00184C21"/>
    <w:rsid w:val="001B50CE"/>
    <w:rsid w:val="00212161"/>
    <w:rsid w:val="002230FF"/>
    <w:rsid w:val="002825FC"/>
    <w:rsid w:val="0029031F"/>
    <w:rsid w:val="002D3D51"/>
    <w:rsid w:val="004B35C1"/>
    <w:rsid w:val="005862E8"/>
    <w:rsid w:val="006A0745"/>
    <w:rsid w:val="007E5EB3"/>
    <w:rsid w:val="009C6BAD"/>
    <w:rsid w:val="00A91F6E"/>
    <w:rsid w:val="00AC258F"/>
    <w:rsid w:val="00AF5F80"/>
    <w:rsid w:val="00B65E62"/>
    <w:rsid w:val="00B91471"/>
    <w:rsid w:val="00B91EFB"/>
    <w:rsid w:val="00C227BB"/>
    <w:rsid w:val="00CA034F"/>
    <w:rsid w:val="00F7304A"/>
  </w:rsids>
  <m:mathPr>
    <m:mathFont m:val="Cambria Math"/>
    <m:brkBin m:val="before"/>
    <m:brkBinSub m:val="--"/>
    <m:smallFrac m:val="0"/>
    <m:dispDef/>
    <m:lMargin m:val="0"/>
    <m:rMargin m:val="0"/>
    <m:defJc m:val="centerGroup"/>
    <m:wrapIndent m:val="1440"/>
    <m:intLim m:val="subSup"/>
    <m:naryLim m:val="undOvr"/>
  </m:mathPr>
  <w:themeFontLang w:val="sr-Latn-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BA"/>
    <w:rPr>
      <w:rFonts w:ascii="Times New Roman" w:eastAsia="Times New Roman" w:hAnsi="Times New Roman" w:cs="Arial"/>
      <w:lang w:eastAsia="en-US"/>
    </w:rPr>
  </w:style>
  <w:style w:type="paragraph" w:styleId="Heading1">
    <w:name w:val="heading 1"/>
    <w:basedOn w:val="Normal"/>
    <w:link w:val="Heading1Char"/>
    <w:uiPriority w:val="9"/>
    <w:qFormat/>
    <w:rsid w:val="00382848"/>
    <w:pPr>
      <w:spacing w:beforeAutospacing="1" w:afterAutospacing="1"/>
      <w:outlineLvl w:val="0"/>
    </w:pPr>
    <w:rPr>
      <w:rFonts w:cs="Times New Roman"/>
      <w:b/>
      <w:bCs/>
      <w:kern w:val="2"/>
      <w:sz w:val="48"/>
      <w:szCs w:val="48"/>
      <w:lang w:val="sr-Latn-RS" w:eastAsia="sr-Latn-RS"/>
    </w:rPr>
  </w:style>
  <w:style w:type="paragraph" w:styleId="Heading2">
    <w:name w:val="heading 2"/>
    <w:basedOn w:val="Normal"/>
    <w:next w:val="Normal"/>
    <w:link w:val="Heading2Char"/>
    <w:uiPriority w:val="9"/>
    <w:semiHidden/>
    <w:unhideWhenUsed/>
    <w:qFormat/>
    <w:rsid w:val="003958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752E2"/>
  </w:style>
  <w:style w:type="character" w:customStyle="1" w:styleId="FooterChar">
    <w:name w:val="Footer Char"/>
    <w:basedOn w:val="DefaultParagraphFont"/>
    <w:link w:val="Footer"/>
    <w:uiPriority w:val="99"/>
    <w:qFormat/>
    <w:rsid w:val="001752E2"/>
  </w:style>
  <w:style w:type="character" w:customStyle="1" w:styleId="BalloonTextChar">
    <w:name w:val="Balloon Text Char"/>
    <w:link w:val="BalloonText"/>
    <w:uiPriority w:val="99"/>
    <w:semiHidden/>
    <w:qFormat/>
    <w:rsid w:val="001752E2"/>
    <w:rPr>
      <w:rFonts w:ascii="Tahoma" w:hAnsi="Tahoma" w:cs="Tahoma"/>
      <w:sz w:val="16"/>
      <w:szCs w:val="16"/>
    </w:rPr>
  </w:style>
  <w:style w:type="character" w:customStyle="1" w:styleId="TitleChar">
    <w:name w:val="Title Char"/>
    <w:link w:val="Title"/>
    <w:qFormat/>
    <w:rsid w:val="00EB561A"/>
    <w:rPr>
      <w:rFonts w:ascii="Chianti Win95BT" w:eastAsia="Times New Roman" w:hAnsi="Chianti Win95BT" w:cs="Times New Roman"/>
      <w:b/>
      <w:i/>
      <w:sz w:val="28"/>
      <w:szCs w:val="20"/>
    </w:rPr>
  </w:style>
  <w:style w:type="character" w:customStyle="1" w:styleId="Heading1Char">
    <w:name w:val="Heading 1 Char"/>
    <w:basedOn w:val="DefaultParagraphFont"/>
    <w:link w:val="Heading1"/>
    <w:uiPriority w:val="9"/>
    <w:qFormat/>
    <w:rsid w:val="00382848"/>
    <w:rPr>
      <w:rFonts w:ascii="Times New Roman" w:eastAsia="Times New Roman" w:hAnsi="Times New Roman"/>
      <w:b/>
      <w:bCs/>
      <w:kern w:val="2"/>
      <w:sz w:val="48"/>
      <w:szCs w:val="48"/>
      <w:lang w:val="sr-Latn-RS" w:eastAsia="sr-Latn-RS"/>
    </w:rPr>
  </w:style>
  <w:style w:type="character" w:customStyle="1" w:styleId="naslovpropisa1">
    <w:name w:val="naslovpropisa1"/>
    <w:basedOn w:val="DefaultParagraphFont"/>
    <w:qFormat/>
    <w:rsid w:val="00382848"/>
  </w:style>
  <w:style w:type="character" w:customStyle="1" w:styleId="naslovpropisa1a">
    <w:name w:val="naslovpropisa1a"/>
    <w:basedOn w:val="DefaultParagraphFont"/>
    <w:qFormat/>
    <w:rsid w:val="00382848"/>
  </w:style>
  <w:style w:type="character" w:customStyle="1" w:styleId="Heading2Char">
    <w:name w:val="Heading 2 Char"/>
    <w:basedOn w:val="DefaultParagraphFont"/>
    <w:link w:val="Heading2"/>
    <w:uiPriority w:val="9"/>
    <w:semiHidden/>
    <w:qFormat/>
    <w:rsid w:val="00395804"/>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qFormat/>
    <w:rsid w:val="00EA6B16"/>
    <w:rPr>
      <w:sz w:val="16"/>
      <w:szCs w:val="16"/>
    </w:rPr>
  </w:style>
  <w:style w:type="character" w:customStyle="1" w:styleId="CommentTextChar">
    <w:name w:val="Comment Text Char"/>
    <w:basedOn w:val="DefaultParagraphFont"/>
    <w:link w:val="CommentText"/>
    <w:uiPriority w:val="99"/>
    <w:semiHidden/>
    <w:qFormat/>
    <w:rsid w:val="00EA6B16"/>
    <w:rPr>
      <w:rFonts w:ascii="Times New Roman" w:eastAsia="Times New Roman" w:hAnsi="Times New Roman" w:cs="Arial"/>
      <w:lang w:eastAsia="en-US"/>
    </w:rPr>
  </w:style>
  <w:style w:type="character" w:customStyle="1" w:styleId="CommentSubjectChar">
    <w:name w:val="Comment Subject Char"/>
    <w:basedOn w:val="CommentTextChar"/>
    <w:link w:val="CommentSubject"/>
    <w:uiPriority w:val="99"/>
    <w:semiHidden/>
    <w:qFormat/>
    <w:rsid w:val="00EA6B16"/>
    <w:rPr>
      <w:rFonts w:ascii="Times New Roman" w:eastAsia="Times New Roman" w:hAnsi="Times New Roman" w:cs="Arial"/>
      <w:b/>
      <w:bCs/>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752E2"/>
    <w:pPr>
      <w:tabs>
        <w:tab w:val="center" w:pos="4535"/>
        <w:tab w:val="right" w:pos="9071"/>
      </w:tabs>
    </w:pPr>
  </w:style>
  <w:style w:type="paragraph" w:styleId="Footer">
    <w:name w:val="footer"/>
    <w:basedOn w:val="Normal"/>
    <w:link w:val="FooterChar"/>
    <w:uiPriority w:val="99"/>
    <w:unhideWhenUsed/>
    <w:rsid w:val="001752E2"/>
    <w:pPr>
      <w:tabs>
        <w:tab w:val="center" w:pos="4535"/>
        <w:tab w:val="right" w:pos="9071"/>
      </w:tabs>
    </w:pPr>
  </w:style>
  <w:style w:type="paragraph" w:styleId="BalloonText">
    <w:name w:val="Balloon Text"/>
    <w:basedOn w:val="Normal"/>
    <w:link w:val="BalloonTextChar"/>
    <w:uiPriority w:val="99"/>
    <w:semiHidden/>
    <w:unhideWhenUsed/>
    <w:qFormat/>
    <w:rsid w:val="001752E2"/>
    <w:rPr>
      <w:rFonts w:ascii="Tahoma" w:hAnsi="Tahoma" w:cs="Tahoma"/>
      <w:sz w:val="16"/>
      <w:szCs w:val="16"/>
    </w:rPr>
  </w:style>
  <w:style w:type="paragraph" w:styleId="Title">
    <w:name w:val="Title"/>
    <w:basedOn w:val="Normal"/>
    <w:link w:val="TitleChar"/>
    <w:qFormat/>
    <w:rsid w:val="00EB561A"/>
    <w:pPr>
      <w:ind w:right="4393"/>
      <w:jc w:val="center"/>
    </w:pPr>
    <w:rPr>
      <w:rFonts w:ascii="Chianti Win95BT" w:hAnsi="Chianti Win95BT" w:cs="Times New Roman"/>
      <w:b/>
      <w:i/>
      <w:sz w:val="28"/>
    </w:rPr>
  </w:style>
  <w:style w:type="paragraph" w:styleId="ListParagraph">
    <w:name w:val="List Paragraph"/>
    <w:basedOn w:val="Normal"/>
    <w:uiPriority w:val="34"/>
    <w:qFormat/>
    <w:rsid w:val="00472D5C"/>
    <w:pPr>
      <w:ind w:left="720"/>
      <w:contextualSpacing/>
    </w:pPr>
  </w:style>
  <w:style w:type="paragraph" w:styleId="CommentText">
    <w:name w:val="annotation text"/>
    <w:basedOn w:val="Normal"/>
    <w:link w:val="CommentTextChar"/>
    <w:uiPriority w:val="99"/>
    <w:semiHidden/>
    <w:unhideWhenUsed/>
    <w:qFormat/>
    <w:rsid w:val="00EA6B16"/>
  </w:style>
  <w:style w:type="paragraph" w:styleId="CommentSubject">
    <w:name w:val="annotation subject"/>
    <w:basedOn w:val="CommentText"/>
    <w:next w:val="CommentText"/>
    <w:link w:val="CommentSubjectChar"/>
    <w:uiPriority w:val="99"/>
    <w:semiHidden/>
    <w:unhideWhenUsed/>
    <w:qFormat/>
    <w:rsid w:val="00EA6B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BA"/>
    <w:rPr>
      <w:rFonts w:ascii="Times New Roman" w:eastAsia="Times New Roman" w:hAnsi="Times New Roman" w:cs="Arial"/>
      <w:lang w:eastAsia="en-US"/>
    </w:rPr>
  </w:style>
  <w:style w:type="paragraph" w:styleId="Heading1">
    <w:name w:val="heading 1"/>
    <w:basedOn w:val="Normal"/>
    <w:link w:val="Heading1Char"/>
    <w:uiPriority w:val="9"/>
    <w:qFormat/>
    <w:rsid w:val="00382848"/>
    <w:pPr>
      <w:spacing w:beforeAutospacing="1" w:afterAutospacing="1"/>
      <w:outlineLvl w:val="0"/>
    </w:pPr>
    <w:rPr>
      <w:rFonts w:cs="Times New Roman"/>
      <w:b/>
      <w:bCs/>
      <w:kern w:val="2"/>
      <w:sz w:val="48"/>
      <w:szCs w:val="48"/>
      <w:lang w:val="sr-Latn-RS" w:eastAsia="sr-Latn-RS"/>
    </w:rPr>
  </w:style>
  <w:style w:type="paragraph" w:styleId="Heading2">
    <w:name w:val="heading 2"/>
    <w:basedOn w:val="Normal"/>
    <w:next w:val="Normal"/>
    <w:link w:val="Heading2Char"/>
    <w:uiPriority w:val="9"/>
    <w:semiHidden/>
    <w:unhideWhenUsed/>
    <w:qFormat/>
    <w:rsid w:val="003958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752E2"/>
  </w:style>
  <w:style w:type="character" w:customStyle="1" w:styleId="FooterChar">
    <w:name w:val="Footer Char"/>
    <w:basedOn w:val="DefaultParagraphFont"/>
    <w:link w:val="Footer"/>
    <w:uiPriority w:val="99"/>
    <w:qFormat/>
    <w:rsid w:val="001752E2"/>
  </w:style>
  <w:style w:type="character" w:customStyle="1" w:styleId="BalloonTextChar">
    <w:name w:val="Balloon Text Char"/>
    <w:link w:val="BalloonText"/>
    <w:uiPriority w:val="99"/>
    <w:semiHidden/>
    <w:qFormat/>
    <w:rsid w:val="001752E2"/>
    <w:rPr>
      <w:rFonts w:ascii="Tahoma" w:hAnsi="Tahoma" w:cs="Tahoma"/>
      <w:sz w:val="16"/>
      <w:szCs w:val="16"/>
    </w:rPr>
  </w:style>
  <w:style w:type="character" w:customStyle="1" w:styleId="TitleChar">
    <w:name w:val="Title Char"/>
    <w:link w:val="Title"/>
    <w:qFormat/>
    <w:rsid w:val="00EB561A"/>
    <w:rPr>
      <w:rFonts w:ascii="Chianti Win95BT" w:eastAsia="Times New Roman" w:hAnsi="Chianti Win95BT" w:cs="Times New Roman"/>
      <w:b/>
      <w:i/>
      <w:sz w:val="28"/>
      <w:szCs w:val="20"/>
    </w:rPr>
  </w:style>
  <w:style w:type="character" w:customStyle="1" w:styleId="Heading1Char">
    <w:name w:val="Heading 1 Char"/>
    <w:basedOn w:val="DefaultParagraphFont"/>
    <w:link w:val="Heading1"/>
    <w:uiPriority w:val="9"/>
    <w:qFormat/>
    <w:rsid w:val="00382848"/>
    <w:rPr>
      <w:rFonts w:ascii="Times New Roman" w:eastAsia="Times New Roman" w:hAnsi="Times New Roman"/>
      <w:b/>
      <w:bCs/>
      <w:kern w:val="2"/>
      <w:sz w:val="48"/>
      <w:szCs w:val="48"/>
      <w:lang w:val="sr-Latn-RS" w:eastAsia="sr-Latn-RS"/>
    </w:rPr>
  </w:style>
  <w:style w:type="character" w:customStyle="1" w:styleId="naslovpropisa1">
    <w:name w:val="naslovpropisa1"/>
    <w:basedOn w:val="DefaultParagraphFont"/>
    <w:qFormat/>
    <w:rsid w:val="00382848"/>
  </w:style>
  <w:style w:type="character" w:customStyle="1" w:styleId="naslovpropisa1a">
    <w:name w:val="naslovpropisa1a"/>
    <w:basedOn w:val="DefaultParagraphFont"/>
    <w:qFormat/>
    <w:rsid w:val="00382848"/>
  </w:style>
  <w:style w:type="character" w:customStyle="1" w:styleId="Heading2Char">
    <w:name w:val="Heading 2 Char"/>
    <w:basedOn w:val="DefaultParagraphFont"/>
    <w:link w:val="Heading2"/>
    <w:uiPriority w:val="9"/>
    <w:semiHidden/>
    <w:qFormat/>
    <w:rsid w:val="00395804"/>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qFormat/>
    <w:rsid w:val="00EA6B16"/>
    <w:rPr>
      <w:sz w:val="16"/>
      <w:szCs w:val="16"/>
    </w:rPr>
  </w:style>
  <w:style w:type="character" w:customStyle="1" w:styleId="CommentTextChar">
    <w:name w:val="Comment Text Char"/>
    <w:basedOn w:val="DefaultParagraphFont"/>
    <w:link w:val="CommentText"/>
    <w:uiPriority w:val="99"/>
    <w:semiHidden/>
    <w:qFormat/>
    <w:rsid w:val="00EA6B16"/>
    <w:rPr>
      <w:rFonts w:ascii="Times New Roman" w:eastAsia="Times New Roman" w:hAnsi="Times New Roman" w:cs="Arial"/>
      <w:lang w:eastAsia="en-US"/>
    </w:rPr>
  </w:style>
  <w:style w:type="character" w:customStyle="1" w:styleId="CommentSubjectChar">
    <w:name w:val="Comment Subject Char"/>
    <w:basedOn w:val="CommentTextChar"/>
    <w:link w:val="CommentSubject"/>
    <w:uiPriority w:val="99"/>
    <w:semiHidden/>
    <w:qFormat/>
    <w:rsid w:val="00EA6B16"/>
    <w:rPr>
      <w:rFonts w:ascii="Times New Roman" w:eastAsia="Times New Roman" w:hAnsi="Times New Roman" w:cs="Arial"/>
      <w:b/>
      <w:bCs/>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752E2"/>
    <w:pPr>
      <w:tabs>
        <w:tab w:val="center" w:pos="4535"/>
        <w:tab w:val="right" w:pos="9071"/>
      </w:tabs>
    </w:pPr>
  </w:style>
  <w:style w:type="paragraph" w:styleId="Footer">
    <w:name w:val="footer"/>
    <w:basedOn w:val="Normal"/>
    <w:link w:val="FooterChar"/>
    <w:uiPriority w:val="99"/>
    <w:unhideWhenUsed/>
    <w:rsid w:val="001752E2"/>
    <w:pPr>
      <w:tabs>
        <w:tab w:val="center" w:pos="4535"/>
        <w:tab w:val="right" w:pos="9071"/>
      </w:tabs>
    </w:pPr>
  </w:style>
  <w:style w:type="paragraph" w:styleId="BalloonText">
    <w:name w:val="Balloon Text"/>
    <w:basedOn w:val="Normal"/>
    <w:link w:val="BalloonTextChar"/>
    <w:uiPriority w:val="99"/>
    <w:semiHidden/>
    <w:unhideWhenUsed/>
    <w:qFormat/>
    <w:rsid w:val="001752E2"/>
    <w:rPr>
      <w:rFonts w:ascii="Tahoma" w:hAnsi="Tahoma" w:cs="Tahoma"/>
      <w:sz w:val="16"/>
      <w:szCs w:val="16"/>
    </w:rPr>
  </w:style>
  <w:style w:type="paragraph" w:styleId="Title">
    <w:name w:val="Title"/>
    <w:basedOn w:val="Normal"/>
    <w:link w:val="TitleChar"/>
    <w:qFormat/>
    <w:rsid w:val="00EB561A"/>
    <w:pPr>
      <w:ind w:right="4393"/>
      <w:jc w:val="center"/>
    </w:pPr>
    <w:rPr>
      <w:rFonts w:ascii="Chianti Win95BT" w:hAnsi="Chianti Win95BT" w:cs="Times New Roman"/>
      <w:b/>
      <w:i/>
      <w:sz w:val="28"/>
    </w:rPr>
  </w:style>
  <w:style w:type="paragraph" w:styleId="ListParagraph">
    <w:name w:val="List Paragraph"/>
    <w:basedOn w:val="Normal"/>
    <w:uiPriority w:val="34"/>
    <w:qFormat/>
    <w:rsid w:val="00472D5C"/>
    <w:pPr>
      <w:ind w:left="720"/>
      <w:contextualSpacing/>
    </w:pPr>
  </w:style>
  <w:style w:type="paragraph" w:styleId="CommentText">
    <w:name w:val="annotation text"/>
    <w:basedOn w:val="Normal"/>
    <w:link w:val="CommentTextChar"/>
    <w:uiPriority w:val="99"/>
    <w:semiHidden/>
    <w:unhideWhenUsed/>
    <w:qFormat/>
    <w:rsid w:val="00EA6B16"/>
  </w:style>
  <w:style w:type="paragraph" w:styleId="CommentSubject">
    <w:name w:val="annotation subject"/>
    <w:basedOn w:val="CommentText"/>
    <w:next w:val="CommentText"/>
    <w:link w:val="CommentSubjectChar"/>
    <w:uiPriority w:val="99"/>
    <w:semiHidden/>
    <w:unhideWhenUsed/>
    <w:qFormat/>
    <w:rsid w:val="00EA6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519A-A2A4-4650-A406-F24E97FB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6</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 Oljaca</dc:creator>
  <dc:description/>
  <cp:lastModifiedBy>Stoja Oljaca</cp:lastModifiedBy>
  <cp:revision>75</cp:revision>
  <cp:lastPrinted>2021-05-14T05:39:00Z</cp:lastPrinted>
  <dcterms:created xsi:type="dcterms:W3CDTF">2021-04-13T09:06:00Z</dcterms:created>
  <dcterms:modified xsi:type="dcterms:W3CDTF">2022-05-27T14:27:00Z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